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B0060E" w14:textId="77777777" w:rsidR="00EF6407" w:rsidRDefault="00EF6407" w:rsidP="007F1782">
      <w:pPr>
        <w:widowControl w:val="0"/>
        <w:jc w:val="center"/>
        <w:rPr>
          <w:rFonts w:ascii="Tw Cen MT" w:hAnsi="Tw Cen MT"/>
          <w:b/>
          <w:bCs/>
          <w:sz w:val="32"/>
          <w:szCs w:val="24"/>
        </w:rPr>
      </w:pPr>
    </w:p>
    <w:p w14:paraId="7BD2A32F" w14:textId="77AC3667" w:rsidR="00A77B3E" w:rsidRPr="00EF6407" w:rsidRDefault="00EF6407" w:rsidP="007F1782">
      <w:pPr>
        <w:widowControl w:val="0"/>
        <w:jc w:val="center"/>
        <w:rPr>
          <w:rFonts w:ascii="Tw Cen MT" w:hAnsi="Tw Cen MT"/>
          <w:b/>
          <w:bCs/>
          <w:sz w:val="32"/>
          <w:szCs w:val="24"/>
        </w:rPr>
      </w:pPr>
      <w:bookmarkStart w:id="0" w:name="_GoBack"/>
      <w:bookmarkEnd w:id="0"/>
      <w:r w:rsidRPr="00EF6407">
        <w:rPr>
          <w:rFonts w:ascii="Tw Cen MT" w:hAnsi="Tw Cen MT"/>
          <w:b/>
          <w:bCs/>
          <w:sz w:val="32"/>
          <w:szCs w:val="24"/>
        </w:rPr>
        <w:t>GEORGIA HAS IMPLEMENTED A LARGE PORTION OF THE EU REQUIREMENTS</w:t>
      </w:r>
    </w:p>
    <w:p w14:paraId="5ACB3636" w14:textId="77777777" w:rsidR="00A77B3E" w:rsidRPr="00EF6407" w:rsidRDefault="00A77B3E">
      <w:pPr>
        <w:widowControl w:val="0"/>
        <w:jc w:val="center"/>
        <w:rPr>
          <w:rFonts w:ascii="Tw Cen MT" w:hAnsi="Tw Cen MT"/>
          <w:b/>
          <w:bCs/>
          <w:sz w:val="28"/>
          <w:szCs w:val="20"/>
        </w:rPr>
      </w:pPr>
    </w:p>
    <w:p w14:paraId="40EBA470" w14:textId="77777777" w:rsidR="00A77B3E" w:rsidRPr="00120FAA" w:rsidRDefault="007F1782">
      <w:pPr>
        <w:widowControl w:val="0"/>
        <w:rPr>
          <w:rFonts w:ascii="Tw Cen MT" w:hAnsi="Tw Cen MT"/>
          <w:b/>
          <w:bCs/>
          <w:sz w:val="20"/>
          <w:szCs w:val="20"/>
        </w:rPr>
      </w:pPr>
      <w:r w:rsidRPr="00120FAA">
        <w:rPr>
          <w:rFonts w:ascii="Tw Cen MT" w:hAnsi="Tw Cen MT"/>
          <w:b/>
          <w:bCs/>
          <w:sz w:val="20"/>
          <w:szCs w:val="20"/>
        </w:rPr>
        <w:t>Tbilisi,</w:t>
      </w:r>
      <w:r w:rsidR="007A454F" w:rsidRPr="00120FAA">
        <w:rPr>
          <w:rFonts w:ascii="Tw Cen MT" w:hAnsi="Tw Cen MT"/>
          <w:b/>
          <w:bCs/>
          <w:sz w:val="20"/>
          <w:szCs w:val="20"/>
        </w:rPr>
        <w:t xml:space="preserve"> April 8, 2014 </w:t>
      </w:r>
    </w:p>
    <w:p w14:paraId="2B1028F7" w14:textId="77777777" w:rsidR="00A77B3E" w:rsidRPr="00120FAA" w:rsidRDefault="00A77B3E">
      <w:pPr>
        <w:widowControl w:val="0"/>
        <w:jc w:val="both"/>
        <w:rPr>
          <w:rFonts w:ascii="Tw Cen MT" w:hAnsi="Tw Cen MT"/>
          <w:sz w:val="20"/>
          <w:szCs w:val="20"/>
        </w:rPr>
      </w:pPr>
    </w:p>
    <w:p w14:paraId="26006220" w14:textId="77777777" w:rsidR="00A77B3E" w:rsidRPr="00120FAA" w:rsidRDefault="007A454F">
      <w:pPr>
        <w:widowControl w:val="0"/>
        <w:jc w:val="both"/>
        <w:rPr>
          <w:rFonts w:ascii="Tw Cen MT" w:hAnsi="Tw Cen MT"/>
          <w:sz w:val="20"/>
          <w:szCs w:val="20"/>
        </w:rPr>
      </w:pPr>
      <w:r w:rsidRPr="00120FAA">
        <w:rPr>
          <w:rFonts w:ascii="Tw Cen MT" w:hAnsi="Tw Cen MT"/>
          <w:sz w:val="20"/>
          <w:szCs w:val="20"/>
        </w:rPr>
        <w:t xml:space="preserve">The Report published by Transparency International Georgia evaluates the implementation of the Visa liberalization Action Plan which was handed over to the Government of Georgia on 25 February 2013. The final report examines the monitoring results of implementation of the four blocks from Georgian side by the March 2014. The following research only pertains to the first phase. </w:t>
      </w:r>
      <w:proofErr w:type="gramStart"/>
      <w:r w:rsidRPr="00120FAA">
        <w:rPr>
          <w:rFonts w:ascii="Tw Cen MT" w:hAnsi="Tw Cen MT"/>
          <w:sz w:val="20"/>
          <w:szCs w:val="20"/>
        </w:rPr>
        <w:t>i</w:t>
      </w:r>
      <w:proofErr w:type="gramEnd"/>
      <w:r w:rsidRPr="00120FAA">
        <w:rPr>
          <w:rFonts w:ascii="Tw Cen MT" w:hAnsi="Tw Cen MT"/>
          <w:sz w:val="20"/>
          <w:szCs w:val="20"/>
        </w:rPr>
        <w:t xml:space="preserve">.e. the legislative reform, as Georgia has not yet embarked upon the active implementation phase. </w:t>
      </w:r>
    </w:p>
    <w:p w14:paraId="77C129A8" w14:textId="77777777" w:rsidR="00A77B3E" w:rsidRPr="00120FAA" w:rsidRDefault="00A77B3E">
      <w:pPr>
        <w:widowControl w:val="0"/>
        <w:jc w:val="both"/>
        <w:rPr>
          <w:rFonts w:ascii="Tw Cen MT" w:hAnsi="Tw Cen MT"/>
          <w:sz w:val="20"/>
          <w:szCs w:val="20"/>
        </w:rPr>
      </w:pPr>
    </w:p>
    <w:p w14:paraId="48680F89" w14:textId="77777777" w:rsidR="00A77B3E" w:rsidRPr="00120FAA" w:rsidRDefault="007A454F" w:rsidP="00D82744">
      <w:pPr>
        <w:widowControl w:val="0"/>
        <w:jc w:val="both"/>
        <w:rPr>
          <w:rFonts w:ascii="Tw Cen MT" w:hAnsi="Tw Cen MT"/>
          <w:sz w:val="20"/>
          <w:szCs w:val="20"/>
        </w:rPr>
      </w:pPr>
      <w:r w:rsidRPr="00120FAA">
        <w:rPr>
          <w:rFonts w:ascii="Tw Cen MT" w:hAnsi="Tw Cen MT"/>
          <w:sz w:val="20"/>
          <w:szCs w:val="20"/>
        </w:rPr>
        <w:t>The monitoring of the implementation of the EU-Georgia Action Plan on Visa Liberalization revealed that Georgia has implemented has a large portion of the EU requirements. However, certain issues remain that require reforms.</w:t>
      </w:r>
    </w:p>
    <w:p w14:paraId="5B28DE33" w14:textId="77777777" w:rsidR="00A77B3E" w:rsidRPr="00120FAA" w:rsidRDefault="00A77B3E">
      <w:pPr>
        <w:widowControl w:val="0"/>
        <w:jc w:val="both"/>
        <w:rPr>
          <w:rFonts w:ascii="Tw Cen MT" w:hAnsi="Tw Cen MT"/>
        </w:rPr>
      </w:pPr>
    </w:p>
    <w:p w14:paraId="49E125CA" w14:textId="77777777" w:rsidR="00A77B3E" w:rsidRPr="00120FAA" w:rsidRDefault="007A454F">
      <w:pPr>
        <w:widowControl w:val="0"/>
        <w:jc w:val="both"/>
        <w:rPr>
          <w:rFonts w:ascii="Tw Cen MT" w:hAnsi="Tw Cen MT"/>
          <w:sz w:val="20"/>
          <w:szCs w:val="20"/>
          <w:u w:val="single"/>
        </w:rPr>
      </w:pPr>
      <w:r w:rsidRPr="00120FAA">
        <w:rPr>
          <w:rFonts w:ascii="Tw Cen MT" w:hAnsi="Tw Cen MT"/>
          <w:sz w:val="20"/>
          <w:szCs w:val="20"/>
          <w:u w:val="single"/>
        </w:rPr>
        <w:t>Currently, out of 31 EU requirements, Georgia implemented 13 of them fully, 11 – mostly, 6 – half, and one – mostly not.</w:t>
      </w:r>
    </w:p>
    <w:p w14:paraId="5D73995D" w14:textId="77777777" w:rsidR="00A77B3E" w:rsidRPr="00120FAA" w:rsidRDefault="00A77B3E">
      <w:pPr>
        <w:widowControl w:val="0"/>
        <w:jc w:val="both"/>
        <w:rPr>
          <w:rFonts w:ascii="Tw Cen MT" w:hAnsi="Tw Cen MT"/>
        </w:rPr>
      </w:pPr>
    </w:p>
    <w:p w14:paraId="36CF5C9A" w14:textId="77777777" w:rsidR="00A77B3E" w:rsidRPr="00120FAA" w:rsidRDefault="00A77B3E">
      <w:pPr>
        <w:widowControl w:val="0"/>
        <w:jc w:val="both"/>
        <w:rPr>
          <w:rFonts w:ascii="Tw Cen MT" w:hAnsi="Tw Cen MT"/>
        </w:rPr>
      </w:pPr>
    </w:p>
    <w:p w14:paraId="4C20554A" w14:textId="77777777" w:rsidR="00A77B3E" w:rsidRPr="00120FAA" w:rsidRDefault="007A454F">
      <w:pPr>
        <w:widowControl w:val="0"/>
        <w:jc w:val="both"/>
        <w:rPr>
          <w:rFonts w:ascii="Tw Cen MT" w:hAnsi="Tw Cen MT" w:cs="Verdana"/>
          <w:b/>
          <w:bCs/>
          <w:sz w:val="24"/>
          <w:szCs w:val="24"/>
          <w:u w:val="single"/>
          <w:shd w:val="solid" w:color="FFFFFF" w:fill="FFFFFF"/>
        </w:rPr>
      </w:pPr>
      <w:r w:rsidRPr="00120FAA">
        <w:rPr>
          <w:rFonts w:ascii="Tw Cen MT" w:hAnsi="Tw Cen MT" w:cs="Verdana"/>
          <w:b/>
          <w:bCs/>
          <w:sz w:val="24"/>
          <w:szCs w:val="24"/>
          <w:u w:val="single"/>
          <w:shd w:val="solid" w:color="FFFFFF" w:fill="FFFFFF"/>
        </w:rPr>
        <w:t>Block 1. Document security, including biometrics</w:t>
      </w:r>
    </w:p>
    <w:p w14:paraId="0F74CD74" w14:textId="77777777" w:rsidR="00A77B3E" w:rsidRPr="00120FAA" w:rsidRDefault="00A77B3E">
      <w:pPr>
        <w:widowControl w:val="0"/>
        <w:jc w:val="both"/>
        <w:rPr>
          <w:rFonts w:ascii="Tw Cen MT" w:hAnsi="Tw Cen MT" w:cs="Verdana"/>
          <w:b/>
          <w:bCs/>
          <w:sz w:val="24"/>
          <w:szCs w:val="24"/>
          <w:u w:val="single"/>
          <w:shd w:val="solid" w:color="FFFFFF" w:fill="FFFFFF"/>
        </w:rPr>
      </w:pPr>
    </w:p>
    <w:p w14:paraId="0EFA9F41" w14:textId="77777777" w:rsidR="00A77B3E" w:rsidRPr="00120FAA" w:rsidRDefault="007A454F">
      <w:pPr>
        <w:widowControl w:val="0"/>
        <w:jc w:val="both"/>
        <w:rPr>
          <w:rFonts w:ascii="Tw Cen MT" w:hAnsi="Tw Cen MT"/>
          <w:sz w:val="20"/>
          <w:szCs w:val="20"/>
          <w:u w:val="single"/>
        </w:rPr>
      </w:pPr>
      <w:proofErr w:type="gramStart"/>
      <w:r w:rsidRPr="00120FAA">
        <w:rPr>
          <w:rFonts w:ascii="Tw Cen MT" w:hAnsi="Tw Cen MT"/>
          <w:sz w:val="20"/>
          <w:szCs w:val="20"/>
          <w:u w:val="single"/>
        </w:rPr>
        <w:t>Out of 4 EU requirements given in this block, Georgia implemented 2 of them fully, 1 – mostly, and 1 – half.</w:t>
      </w:r>
      <w:proofErr w:type="gramEnd"/>
    </w:p>
    <w:p w14:paraId="3FBC385C" w14:textId="77777777" w:rsidR="00A77B3E" w:rsidRPr="00120FAA" w:rsidRDefault="00A77B3E">
      <w:pPr>
        <w:widowControl w:val="0"/>
        <w:jc w:val="both"/>
        <w:rPr>
          <w:rFonts w:ascii="Tw Cen MT" w:hAnsi="Tw Cen MT" w:cs="Verdana"/>
          <w:b/>
          <w:bCs/>
          <w:sz w:val="24"/>
          <w:szCs w:val="24"/>
          <w:u w:val="single"/>
          <w:shd w:val="solid" w:color="FFFFFF" w:fill="FFFFFF"/>
        </w:rPr>
      </w:pPr>
    </w:p>
    <w:p w14:paraId="32CB00A8" w14:textId="77777777" w:rsidR="00A77B3E" w:rsidRPr="00120FAA" w:rsidRDefault="00A77B3E">
      <w:pPr>
        <w:widowControl w:val="0"/>
        <w:jc w:val="both"/>
        <w:rPr>
          <w:rFonts w:ascii="Tw Cen MT" w:hAnsi="Tw Cen MT" w:cs="Verdana"/>
          <w:b/>
          <w:bCs/>
          <w:sz w:val="18"/>
          <w:szCs w:val="18"/>
          <w:u w:val="single"/>
          <w:shd w:val="solid" w:color="FFFFFF" w:fill="FFFFFF"/>
        </w:rPr>
      </w:pPr>
    </w:p>
    <w:p w14:paraId="30E501B4" w14:textId="77777777" w:rsidR="00A77B3E" w:rsidRPr="00120FAA" w:rsidRDefault="007A454F">
      <w:pPr>
        <w:widowControl w:val="0"/>
        <w:jc w:val="both"/>
        <w:rPr>
          <w:rFonts w:ascii="Tw Cen MT" w:hAnsi="Tw Cen MT" w:cs="Verdana"/>
          <w:b/>
          <w:bCs/>
          <w:sz w:val="24"/>
          <w:szCs w:val="24"/>
          <w:u w:val="single"/>
          <w:shd w:val="solid" w:color="FFFFFF" w:fill="FFFFFF"/>
        </w:rPr>
      </w:pPr>
      <w:r w:rsidRPr="00120FAA">
        <w:rPr>
          <w:rFonts w:ascii="Tw Cen MT" w:hAnsi="Tw Cen MT" w:cs="Verdana"/>
          <w:b/>
          <w:bCs/>
          <w:sz w:val="24"/>
          <w:szCs w:val="24"/>
          <w:u w:val="single"/>
          <w:shd w:val="solid" w:color="FFFFFF" w:fill="FFFFFF"/>
        </w:rPr>
        <w:t>Block 2. Integrated border management, migration management, asylum</w:t>
      </w:r>
    </w:p>
    <w:p w14:paraId="5C7F139B" w14:textId="77777777" w:rsidR="00A77B3E" w:rsidRPr="00120FAA" w:rsidRDefault="00A77B3E">
      <w:pPr>
        <w:widowControl w:val="0"/>
        <w:jc w:val="both"/>
        <w:rPr>
          <w:rFonts w:ascii="Tw Cen MT" w:hAnsi="Tw Cen MT" w:cs="Verdana"/>
          <w:b/>
          <w:bCs/>
          <w:sz w:val="24"/>
          <w:szCs w:val="24"/>
          <w:u w:val="single"/>
          <w:shd w:val="solid" w:color="FFFFFF" w:fill="FFFFFF"/>
        </w:rPr>
      </w:pPr>
    </w:p>
    <w:p w14:paraId="12200A83" w14:textId="77777777" w:rsidR="00A77B3E" w:rsidRPr="00120FAA" w:rsidRDefault="007A454F">
      <w:pPr>
        <w:widowControl w:val="0"/>
        <w:jc w:val="both"/>
        <w:rPr>
          <w:rFonts w:ascii="Tw Cen MT" w:hAnsi="Tw Cen MT"/>
          <w:sz w:val="20"/>
          <w:szCs w:val="20"/>
          <w:u w:val="single"/>
        </w:rPr>
      </w:pPr>
      <w:proofErr w:type="gramStart"/>
      <w:r w:rsidRPr="00120FAA">
        <w:rPr>
          <w:rFonts w:ascii="Tw Cen MT" w:hAnsi="Tw Cen MT"/>
          <w:sz w:val="20"/>
          <w:szCs w:val="20"/>
          <w:u w:val="single"/>
        </w:rPr>
        <w:t>Out of 7 EU requirements given in this block, Georgia implemented 4 of them fully, 1 – mostly, and 2 – half.</w:t>
      </w:r>
      <w:proofErr w:type="gramEnd"/>
    </w:p>
    <w:p w14:paraId="723FF7F6" w14:textId="77777777" w:rsidR="00A77B3E" w:rsidRPr="00120FAA" w:rsidRDefault="00A77B3E">
      <w:pPr>
        <w:widowControl w:val="0"/>
        <w:jc w:val="both"/>
        <w:rPr>
          <w:rFonts w:ascii="Tw Cen MT" w:hAnsi="Tw Cen MT" w:cs="Verdana"/>
          <w:b/>
          <w:bCs/>
          <w:sz w:val="24"/>
          <w:szCs w:val="24"/>
          <w:u w:val="single"/>
          <w:shd w:val="solid" w:color="FFFFFF" w:fill="FFFFFF"/>
        </w:rPr>
      </w:pPr>
    </w:p>
    <w:p w14:paraId="1B18974C" w14:textId="77777777" w:rsidR="00A77B3E" w:rsidRPr="00120FAA" w:rsidRDefault="007A454F">
      <w:pPr>
        <w:widowControl w:val="0"/>
        <w:jc w:val="both"/>
        <w:rPr>
          <w:rFonts w:ascii="Tw Cen MT" w:hAnsi="Tw Cen MT" w:cs="Verdana"/>
          <w:b/>
          <w:bCs/>
          <w:sz w:val="24"/>
          <w:szCs w:val="24"/>
          <w:u w:val="single"/>
          <w:shd w:val="solid" w:color="FFFFFF" w:fill="FFFFFF"/>
        </w:rPr>
      </w:pPr>
      <w:r w:rsidRPr="00120FAA">
        <w:rPr>
          <w:rFonts w:ascii="Tw Cen MT" w:hAnsi="Tw Cen MT" w:cs="Verdana"/>
          <w:b/>
          <w:bCs/>
          <w:sz w:val="24"/>
          <w:szCs w:val="24"/>
          <w:u w:val="single"/>
          <w:shd w:val="solid" w:color="FFFFFF" w:fill="FFFFFF"/>
        </w:rPr>
        <w:t xml:space="preserve">Block 3. Public order and security </w:t>
      </w:r>
    </w:p>
    <w:p w14:paraId="19710D10" w14:textId="77777777" w:rsidR="00A77B3E" w:rsidRPr="00120FAA" w:rsidRDefault="00A77B3E">
      <w:pPr>
        <w:widowControl w:val="0"/>
        <w:jc w:val="both"/>
        <w:rPr>
          <w:rFonts w:ascii="Tw Cen MT" w:hAnsi="Tw Cen MT" w:cs="Verdana"/>
          <w:b/>
          <w:bCs/>
          <w:sz w:val="24"/>
          <w:szCs w:val="24"/>
          <w:u w:val="single"/>
          <w:shd w:val="solid" w:color="FFFFFF" w:fill="FFFFFF"/>
        </w:rPr>
      </w:pPr>
    </w:p>
    <w:p w14:paraId="210ED91C" w14:textId="77777777" w:rsidR="00A77B3E" w:rsidRPr="00120FAA" w:rsidRDefault="007A454F">
      <w:pPr>
        <w:widowControl w:val="0"/>
        <w:jc w:val="both"/>
        <w:rPr>
          <w:rFonts w:ascii="Tw Cen MT" w:hAnsi="Tw Cen MT"/>
          <w:sz w:val="20"/>
          <w:szCs w:val="20"/>
          <w:u w:val="single"/>
        </w:rPr>
      </w:pPr>
      <w:proofErr w:type="gramStart"/>
      <w:r w:rsidRPr="00120FAA">
        <w:rPr>
          <w:rFonts w:ascii="Tw Cen MT" w:hAnsi="Tw Cen MT"/>
          <w:sz w:val="20"/>
          <w:szCs w:val="20"/>
          <w:u w:val="single"/>
        </w:rPr>
        <w:t>Out of 14 EU requirements given in this block, Georgia implemented 6 of them fully, 4 – mostly, 3 – half, and one – mostly not.</w:t>
      </w:r>
      <w:proofErr w:type="gramEnd"/>
    </w:p>
    <w:p w14:paraId="51ABC6C9" w14:textId="77777777" w:rsidR="00A77B3E" w:rsidRPr="00120FAA" w:rsidRDefault="00A77B3E">
      <w:pPr>
        <w:widowControl w:val="0"/>
        <w:jc w:val="both"/>
        <w:rPr>
          <w:rFonts w:ascii="Tw Cen MT" w:hAnsi="Tw Cen MT"/>
          <w:sz w:val="20"/>
          <w:szCs w:val="20"/>
          <w:u w:val="single"/>
        </w:rPr>
      </w:pPr>
    </w:p>
    <w:p w14:paraId="45F5EF07" w14:textId="77777777" w:rsidR="00A77B3E" w:rsidRPr="00120FAA" w:rsidRDefault="00A77B3E">
      <w:pPr>
        <w:widowControl w:val="0"/>
        <w:jc w:val="both"/>
        <w:rPr>
          <w:rFonts w:ascii="Tw Cen MT" w:hAnsi="Tw Cen MT" w:cs="Verdana"/>
          <w:b/>
          <w:bCs/>
          <w:sz w:val="24"/>
          <w:szCs w:val="24"/>
          <w:u w:val="single"/>
          <w:shd w:val="solid" w:color="FFFFFF" w:fill="FFFFFF"/>
        </w:rPr>
      </w:pPr>
    </w:p>
    <w:p w14:paraId="06DFA980" w14:textId="77777777" w:rsidR="00A77B3E" w:rsidRPr="00120FAA" w:rsidRDefault="007A454F">
      <w:pPr>
        <w:widowControl w:val="0"/>
        <w:jc w:val="both"/>
        <w:rPr>
          <w:rFonts w:ascii="Tw Cen MT" w:hAnsi="Tw Cen MT" w:cs="Verdana"/>
          <w:b/>
          <w:bCs/>
          <w:sz w:val="24"/>
          <w:szCs w:val="24"/>
          <w:u w:val="single"/>
          <w:shd w:val="solid" w:color="FFFFFF" w:fill="FFFFFF"/>
        </w:rPr>
      </w:pPr>
      <w:r w:rsidRPr="00120FAA">
        <w:rPr>
          <w:rFonts w:ascii="Tw Cen MT" w:hAnsi="Tw Cen MT" w:cs="Verdana"/>
          <w:b/>
          <w:bCs/>
          <w:sz w:val="24"/>
          <w:szCs w:val="24"/>
          <w:u w:val="single"/>
          <w:shd w:val="solid" w:color="FFFFFF" w:fill="FFFFFF"/>
        </w:rPr>
        <w:t>Block 4. External Relations and Fundamental Rights</w:t>
      </w:r>
    </w:p>
    <w:p w14:paraId="4D7651B1" w14:textId="77777777" w:rsidR="00A77B3E" w:rsidRPr="00120FAA" w:rsidRDefault="00A77B3E">
      <w:pPr>
        <w:widowControl w:val="0"/>
        <w:jc w:val="both"/>
        <w:rPr>
          <w:rFonts w:ascii="Tw Cen MT" w:hAnsi="Tw Cen MT" w:cs="Verdana"/>
          <w:b/>
          <w:bCs/>
          <w:sz w:val="24"/>
          <w:szCs w:val="24"/>
          <w:u w:val="single"/>
          <w:shd w:val="solid" w:color="FFFFFF" w:fill="FFFFFF"/>
        </w:rPr>
      </w:pPr>
    </w:p>
    <w:p w14:paraId="509EBB7A" w14:textId="1205CB79" w:rsidR="00A77B3E" w:rsidRPr="00120FAA" w:rsidRDefault="007A454F">
      <w:pPr>
        <w:widowControl w:val="0"/>
        <w:jc w:val="both"/>
        <w:rPr>
          <w:rFonts w:ascii="Tw Cen MT" w:hAnsi="Tw Cen MT"/>
          <w:sz w:val="20"/>
          <w:szCs w:val="20"/>
          <w:u w:val="single"/>
        </w:rPr>
      </w:pPr>
      <w:r w:rsidRPr="00120FAA">
        <w:rPr>
          <w:rFonts w:ascii="Tw Cen MT" w:hAnsi="Tw Cen MT"/>
          <w:sz w:val="20"/>
          <w:szCs w:val="20"/>
          <w:u w:val="single"/>
        </w:rPr>
        <w:t>Out of 6 EU requirements given in this block, Georgia implemented 1 of them fully, and 5 – mostly.</w:t>
      </w:r>
    </w:p>
    <w:p w14:paraId="748B2490" w14:textId="77777777" w:rsidR="007F1782" w:rsidRPr="00120FAA" w:rsidRDefault="007F1782">
      <w:pPr>
        <w:widowControl w:val="0"/>
        <w:jc w:val="both"/>
        <w:rPr>
          <w:rFonts w:ascii="Tw Cen MT" w:hAnsi="Tw Cen MT"/>
          <w:b/>
          <w:bCs/>
          <w:sz w:val="24"/>
          <w:szCs w:val="24"/>
          <w:u w:val="single"/>
        </w:rPr>
      </w:pPr>
    </w:p>
    <w:p w14:paraId="1906A213" w14:textId="77777777" w:rsidR="00A77B3E" w:rsidRPr="00120FAA" w:rsidRDefault="007A454F">
      <w:pPr>
        <w:widowControl w:val="0"/>
        <w:jc w:val="both"/>
        <w:rPr>
          <w:rFonts w:ascii="Tw Cen MT" w:hAnsi="Tw Cen MT"/>
          <w:b/>
          <w:bCs/>
          <w:sz w:val="24"/>
          <w:szCs w:val="24"/>
          <w:u w:val="single"/>
        </w:rPr>
      </w:pPr>
      <w:r w:rsidRPr="00120FAA">
        <w:rPr>
          <w:rFonts w:ascii="Tw Cen MT" w:hAnsi="Tw Cen MT"/>
          <w:b/>
          <w:bCs/>
          <w:sz w:val="24"/>
          <w:szCs w:val="24"/>
          <w:u w:val="single"/>
        </w:rPr>
        <w:t>Recommendations</w:t>
      </w:r>
    </w:p>
    <w:p w14:paraId="2E846CD3" w14:textId="77777777" w:rsidR="00A77B3E" w:rsidRPr="00120FAA" w:rsidRDefault="00A77B3E">
      <w:pPr>
        <w:widowControl w:val="0"/>
        <w:jc w:val="both"/>
        <w:rPr>
          <w:rFonts w:ascii="Tw Cen MT" w:hAnsi="Tw Cen MT"/>
          <w:sz w:val="20"/>
          <w:szCs w:val="20"/>
        </w:rPr>
      </w:pPr>
    </w:p>
    <w:p w14:paraId="294F9DCA" w14:textId="77777777" w:rsidR="00A77B3E" w:rsidRPr="00120FAA" w:rsidRDefault="007A454F">
      <w:pPr>
        <w:widowControl w:val="0"/>
        <w:jc w:val="both"/>
        <w:rPr>
          <w:rFonts w:ascii="Tw Cen MT" w:hAnsi="Tw Cen MT"/>
          <w:sz w:val="20"/>
          <w:szCs w:val="20"/>
        </w:rPr>
      </w:pPr>
      <w:r w:rsidRPr="00120FAA">
        <w:rPr>
          <w:rFonts w:ascii="Tw Cen MT" w:hAnsi="Tw Cen MT"/>
          <w:sz w:val="20"/>
          <w:szCs w:val="20"/>
        </w:rPr>
        <w:t>For the Government to fully meet the requirements of the Action Plan, we think, it should take a set of recommendations into account. Namely:</w:t>
      </w:r>
    </w:p>
    <w:p w14:paraId="6E651EA1" w14:textId="77777777" w:rsidR="00A77B3E" w:rsidRPr="00120FAA" w:rsidRDefault="00A77B3E">
      <w:pPr>
        <w:widowControl w:val="0"/>
        <w:jc w:val="both"/>
        <w:rPr>
          <w:rFonts w:ascii="Tw Cen MT" w:hAnsi="Tw Cen MT"/>
          <w:b/>
          <w:bCs/>
          <w:sz w:val="20"/>
          <w:szCs w:val="20"/>
          <w:u w:val="single"/>
        </w:rPr>
      </w:pPr>
    </w:p>
    <w:p w14:paraId="3854F4EF" w14:textId="77777777" w:rsidR="00A77B3E" w:rsidRPr="00120FAA" w:rsidRDefault="007A454F">
      <w:pPr>
        <w:widowControl w:val="0"/>
        <w:spacing w:after="120"/>
        <w:jc w:val="both"/>
        <w:rPr>
          <w:rFonts w:ascii="Tw Cen MT" w:hAnsi="Tw Cen MT"/>
          <w:b/>
          <w:bCs/>
          <w:sz w:val="20"/>
          <w:szCs w:val="20"/>
          <w:u w:val="single"/>
          <w:shd w:val="solid" w:color="FFFFFF" w:fill="FFFFFF"/>
        </w:rPr>
      </w:pPr>
      <w:r w:rsidRPr="00120FAA">
        <w:rPr>
          <w:rFonts w:ascii="Tw Cen MT" w:hAnsi="Tw Cen MT"/>
          <w:b/>
          <w:bCs/>
          <w:sz w:val="20"/>
          <w:szCs w:val="20"/>
          <w:u w:val="single"/>
          <w:shd w:val="solid" w:color="FFFFFF" w:fill="FFFFFF"/>
        </w:rPr>
        <w:t>Flaws in document security</w:t>
      </w:r>
    </w:p>
    <w:p w14:paraId="2E4544C6" w14:textId="77777777" w:rsidR="00A77B3E" w:rsidRPr="00120FAA" w:rsidRDefault="007A454F">
      <w:pPr>
        <w:widowControl w:val="0"/>
        <w:numPr>
          <w:ilvl w:val="0"/>
          <w:numId w:val="2"/>
        </w:numPr>
        <w:tabs>
          <w:tab w:val="left" w:pos="360"/>
          <w:tab w:val="left" w:pos="720"/>
        </w:tabs>
        <w:jc w:val="both"/>
        <w:rPr>
          <w:rFonts w:ascii="Tw Cen MT" w:hAnsi="Tw Cen MT"/>
          <w:b/>
          <w:bCs/>
          <w:sz w:val="20"/>
          <w:szCs w:val="20"/>
          <w:shd w:val="solid" w:color="FFFFFF" w:fill="FFFFFF"/>
        </w:rPr>
      </w:pPr>
      <w:r w:rsidRPr="00120FAA">
        <w:rPr>
          <w:rFonts w:ascii="Tw Cen MT" w:hAnsi="Tw Cen MT"/>
          <w:b/>
          <w:bCs/>
          <w:sz w:val="20"/>
          <w:szCs w:val="20"/>
          <w:shd w:val="solid" w:color="FFFFFF" w:fill="FFFFFF"/>
        </w:rPr>
        <w:t>The timeframe for the complete roll-out of biometric passports is clearly established;</w:t>
      </w:r>
    </w:p>
    <w:p w14:paraId="326C3280" w14:textId="77777777" w:rsidR="00A77B3E" w:rsidRPr="00120FAA" w:rsidRDefault="007A454F">
      <w:pPr>
        <w:widowControl w:val="0"/>
        <w:numPr>
          <w:ilvl w:val="0"/>
          <w:numId w:val="2"/>
        </w:numPr>
        <w:tabs>
          <w:tab w:val="left" w:pos="360"/>
          <w:tab w:val="left" w:pos="720"/>
        </w:tabs>
        <w:jc w:val="both"/>
        <w:rPr>
          <w:rFonts w:ascii="Tw Cen MT" w:hAnsi="Tw Cen MT"/>
          <w:b/>
          <w:bCs/>
          <w:sz w:val="20"/>
          <w:szCs w:val="20"/>
          <w:shd w:val="solid" w:color="FFFFFF" w:fill="FFFFFF"/>
        </w:rPr>
      </w:pPr>
      <w:r w:rsidRPr="00120FAA">
        <w:rPr>
          <w:rFonts w:ascii="Tw Cen MT" w:hAnsi="Tw Cen MT"/>
          <w:b/>
          <w:bCs/>
          <w:sz w:val="20"/>
          <w:szCs w:val="20"/>
          <w:shd w:val="solid" w:color="FFFFFF" w:fill="FFFFFF"/>
        </w:rPr>
        <w:t>The relevant legislative act regulating issuance of a travel document to a person with a humanitarian status is prepared;</w:t>
      </w:r>
    </w:p>
    <w:p w14:paraId="7BDA38C8" w14:textId="77777777" w:rsidR="00A77B3E" w:rsidRPr="00120FAA" w:rsidRDefault="007A454F">
      <w:pPr>
        <w:widowControl w:val="0"/>
        <w:numPr>
          <w:ilvl w:val="0"/>
          <w:numId w:val="2"/>
        </w:numPr>
        <w:tabs>
          <w:tab w:val="left" w:pos="360"/>
          <w:tab w:val="left" w:pos="720"/>
        </w:tabs>
        <w:jc w:val="both"/>
        <w:rPr>
          <w:rFonts w:ascii="Tw Cen MT" w:hAnsi="Tw Cen MT"/>
          <w:b/>
          <w:bCs/>
          <w:sz w:val="20"/>
          <w:szCs w:val="20"/>
          <w:shd w:val="solid" w:color="FFFFFF" w:fill="FFFFFF"/>
        </w:rPr>
      </w:pPr>
      <w:r w:rsidRPr="00120FAA">
        <w:rPr>
          <w:rFonts w:ascii="Tw Cen MT" w:hAnsi="Tw Cen MT"/>
          <w:b/>
          <w:bCs/>
          <w:sz w:val="20"/>
          <w:szCs w:val="20"/>
          <w:shd w:val="solid" w:color="FFFFFF" w:fill="FFFFFF"/>
        </w:rPr>
        <w:lastRenderedPageBreak/>
        <w:t>The relevant legislative act which would envisage permanent measures of registration for persons without documentation is made;</w:t>
      </w:r>
    </w:p>
    <w:p w14:paraId="7DC13A27" w14:textId="77777777" w:rsidR="00A77B3E" w:rsidRPr="00120FAA" w:rsidRDefault="00A77B3E">
      <w:pPr>
        <w:widowControl w:val="0"/>
        <w:jc w:val="both"/>
        <w:rPr>
          <w:rFonts w:ascii="Tw Cen MT" w:hAnsi="Tw Cen MT"/>
          <w:b/>
          <w:bCs/>
          <w:sz w:val="20"/>
          <w:szCs w:val="20"/>
          <w:shd w:val="solid" w:color="FFFFFF" w:fill="FFFFFF"/>
        </w:rPr>
      </w:pPr>
    </w:p>
    <w:p w14:paraId="78E0E0C7" w14:textId="77777777" w:rsidR="00A77B3E" w:rsidRPr="00120FAA" w:rsidRDefault="007A454F">
      <w:pPr>
        <w:widowControl w:val="0"/>
        <w:jc w:val="both"/>
        <w:rPr>
          <w:rFonts w:ascii="Tw Cen MT" w:hAnsi="Tw Cen MT"/>
          <w:b/>
          <w:bCs/>
          <w:sz w:val="20"/>
          <w:szCs w:val="20"/>
          <w:u w:val="single"/>
          <w:shd w:val="solid" w:color="FFFFFF" w:fill="FFFFFF"/>
        </w:rPr>
      </w:pPr>
      <w:r w:rsidRPr="00120FAA">
        <w:rPr>
          <w:rFonts w:ascii="Tw Cen MT" w:hAnsi="Tw Cen MT"/>
          <w:b/>
          <w:bCs/>
          <w:sz w:val="20"/>
          <w:szCs w:val="20"/>
          <w:u w:val="single"/>
          <w:shd w:val="solid" w:color="FFFFFF" w:fill="FFFFFF"/>
        </w:rPr>
        <w:t>Migration Management</w:t>
      </w:r>
    </w:p>
    <w:p w14:paraId="661C20CF" w14:textId="77777777" w:rsidR="00A77B3E" w:rsidRPr="00120FAA" w:rsidRDefault="007A454F">
      <w:pPr>
        <w:widowControl w:val="0"/>
        <w:numPr>
          <w:ilvl w:val="0"/>
          <w:numId w:val="2"/>
        </w:numPr>
        <w:tabs>
          <w:tab w:val="left" w:pos="360"/>
          <w:tab w:val="left" w:pos="720"/>
        </w:tabs>
        <w:jc w:val="both"/>
        <w:rPr>
          <w:rFonts w:ascii="Tw Cen MT" w:hAnsi="Tw Cen MT"/>
          <w:b/>
          <w:bCs/>
          <w:sz w:val="20"/>
          <w:szCs w:val="20"/>
          <w:shd w:val="solid" w:color="FFFFFF" w:fill="FFFFFF"/>
        </w:rPr>
      </w:pPr>
      <w:r w:rsidRPr="00120FAA">
        <w:rPr>
          <w:rFonts w:ascii="Tw Cen MT" w:hAnsi="Tw Cen MT"/>
          <w:b/>
          <w:bCs/>
          <w:sz w:val="20"/>
          <w:szCs w:val="20"/>
          <w:shd w:val="solid" w:color="FFFFFF" w:fill="FFFFFF"/>
        </w:rPr>
        <w:t>The establishment of the migration service,</w:t>
      </w:r>
      <w:r w:rsidRPr="00120FAA">
        <w:rPr>
          <w:rFonts w:ascii="Tw Cen MT" w:hAnsi="Tw Cen MT"/>
          <w:sz w:val="20"/>
          <w:szCs w:val="20"/>
          <w:shd w:val="solid" w:color="FFFFFF" w:fill="FFFFFF"/>
        </w:rPr>
        <w:t xml:space="preserve"> which will be responsible for collection and analysis of the data related to migrants, identifying irregular migrants, their detention and accommodation in relevant facilities is expedited;</w:t>
      </w:r>
    </w:p>
    <w:p w14:paraId="6023A267" w14:textId="77777777" w:rsidR="00A77B3E" w:rsidRPr="00120FAA" w:rsidRDefault="007A454F">
      <w:pPr>
        <w:widowControl w:val="0"/>
        <w:numPr>
          <w:ilvl w:val="0"/>
          <w:numId w:val="2"/>
        </w:numPr>
        <w:tabs>
          <w:tab w:val="left" w:pos="360"/>
          <w:tab w:val="left" w:pos="720"/>
        </w:tabs>
        <w:jc w:val="both"/>
        <w:rPr>
          <w:rFonts w:ascii="Tw Cen MT" w:hAnsi="Tw Cen MT"/>
          <w:b/>
          <w:bCs/>
          <w:sz w:val="20"/>
          <w:szCs w:val="20"/>
          <w:shd w:val="solid" w:color="FFFFFF" w:fill="FFFFFF"/>
        </w:rPr>
      </w:pPr>
      <w:r w:rsidRPr="00120FAA">
        <w:rPr>
          <w:rFonts w:ascii="Tw Cen MT" w:hAnsi="Tw Cen MT"/>
          <w:b/>
          <w:bCs/>
          <w:sz w:val="20"/>
          <w:szCs w:val="20"/>
          <w:shd w:val="solid" w:color="FFFFFF" w:fill="FFFFFF"/>
        </w:rPr>
        <w:t>Circular migration</w:t>
      </w:r>
      <w:r w:rsidRPr="00120FAA">
        <w:rPr>
          <w:rFonts w:ascii="Tw Cen MT" w:hAnsi="Tw Cen MT"/>
          <w:sz w:val="20"/>
          <w:szCs w:val="20"/>
          <w:shd w:val="solid" w:color="FFFFFF" w:fill="FFFFFF"/>
        </w:rPr>
        <w:t xml:space="preserve"> scheme is timely launched;</w:t>
      </w:r>
    </w:p>
    <w:p w14:paraId="521A3743" w14:textId="77777777" w:rsidR="00A77B3E" w:rsidRPr="00120FAA" w:rsidRDefault="007A454F">
      <w:pPr>
        <w:widowControl w:val="0"/>
        <w:numPr>
          <w:ilvl w:val="0"/>
          <w:numId w:val="2"/>
        </w:numPr>
        <w:tabs>
          <w:tab w:val="left" w:pos="360"/>
          <w:tab w:val="left" w:pos="720"/>
        </w:tabs>
        <w:jc w:val="both"/>
        <w:rPr>
          <w:rFonts w:ascii="Tw Cen MT" w:hAnsi="Tw Cen MT"/>
          <w:b/>
          <w:bCs/>
          <w:sz w:val="20"/>
          <w:szCs w:val="20"/>
          <w:shd w:val="solid" w:color="FFFFFF" w:fill="FFFFFF"/>
        </w:rPr>
      </w:pPr>
      <w:r w:rsidRPr="00120FAA">
        <w:rPr>
          <w:rFonts w:ascii="Tw Cen MT" w:hAnsi="Tw Cen MT"/>
          <w:b/>
          <w:bCs/>
          <w:sz w:val="20"/>
          <w:szCs w:val="20"/>
          <w:shd w:val="solid" w:color="FFFFFF" w:fill="FFFFFF"/>
        </w:rPr>
        <w:t>Instructions and internal directives by relevant agencies and officials, which will encompass the issues related to urgent assistance to returning individuals are created;</w:t>
      </w:r>
    </w:p>
    <w:p w14:paraId="52C6EA1E" w14:textId="77777777" w:rsidR="00A77B3E" w:rsidRPr="00120FAA" w:rsidRDefault="007A454F">
      <w:pPr>
        <w:widowControl w:val="0"/>
        <w:numPr>
          <w:ilvl w:val="0"/>
          <w:numId w:val="2"/>
        </w:numPr>
        <w:tabs>
          <w:tab w:val="left" w:pos="360"/>
          <w:tab w:val="left" w:pos="720"/>
        </w:tabs>
        <w:jc w:val="both"/>
        <w:rPr>
          <w:rFonts w:ascii="Tw Cen MT" w:hAnsi="Tw Cen MT"/>
          <w:b/>
          <w:bCs/>
          <w:sz w:val="20"/>
          <w:szCs w:val="20"/>
          <w:shd w:val="solid" w:color="FFFFFF" w:fill="FFFFFF"/>
        </w:rPr>
      </w:pPr>
      <w:r w:rsidRPr="00120FAA">
        <w:rPr>
          <w:rFonts w:ascii="Tw Cen MT" w:hAnsi="Tw Cen MT"/>
          <w:b/>
          <w:bCs/>
          <w:sz w:val="20"/>
          <w:szCs w:val="20"/>
          <w:shd w:val="solid" w:color="FFFFFF" w:fill="FFFFFF"/>
        </w:rPr>
        <w:t xml:space="preserve">Instructions and internal directives regulating in detail issues concerning freedom of movement, healthcare, education, protection of </w:t>
      </w:r>
      <w:proofErr w:type="spellStart"/>
      <w:r w:rsidRPr="00120FAA">
        <w:rPr>
          <w:rFonts w:ascii="Tw Cen MT" w:hAnsi="Tw Cen MT"/>
          <w:b/>
          <w:bCs/>
          <w:sz w:val="20"/>
          <w:szCs w:val="20"/>
          <w:shd w:val="solid" w:color="FFFFFF" w:fill="FFFFFF"/>
        </w:rPr>
        <w:t>labour</w:t>
      </w:r>
      <w:proofErr w:type="spellEnd"/>
      <w:r w:rsidRPr="00120FAA">
        <w:rPr>
          <w:rFonts w:ascii="Tw Cen MT" w:hAnsi="Tw Cen MT"/>
          <w:b/>
          <w:bCs/>
          <w:sz w:val="20"/>
          <w:szCs w:val="20"/>
          <w:shd w:val="solid" w:color="FFFFFF" w:fill="FFFFFF"/>
        </w:rPr>
        <w:t xml:space="preserve"> and social rights are created;</w:t>
      </w:r>
    </w:p>
    <w:p w14:paraId="34106681" w14:textId="77777777" w:rsidR="00A77B3E" w:rsidRPr="00120FAA" w:rsidRDefault="007A454F">
      <w:pPr>
        <w:widowControl w:val="0"/>
        <w:numPr>
          <w:ilvl w:val="0"/>
          <w:numId w:val="2"/>
        </w:numPr>
        <w:tabs>
          <w:tab w:val="left" w:pos="360"/>
          <w:tab w:val="left" w:pos="720"/>
        </w:tabs>
        <w:jc w:val="both"/>
        <w:rPr>
          <w:rFonts w:ascii="Tw Cen MT" w:hAnsi="Tw Cen MT"/>
          <w:b/>
          <w:bCs/>
          <w:sz w:val="20"/>
          <w:szCs w:val="20"/>
          <w:shd w:val="solid" w:color="FFFFFF" w:fill="FFFFFF"/>
        </w:rPr>
      </w:pPr>
      <w:r w:rsidRPr="00120FAA">
        <w:rPr>
          <w:rFonts w:ascii="Tw Cen MT" w:hAnsi="Tw Cen MT"/>
          <w:b/>
          <w:bCs/>
          <w:sz w:val="20"/>
          <w:szCs w:val="20"/>
          <w:shd w:val="solid" w:color="FFFFFF" w:fill="FFFFFF"/>
        </w:rPr>
        <w:t>Timely Inclusion of all agencies in the software for data exchange in order to guarantee that the data exchange between-law enforcement agencies is ensured;</w:t>
      </w:r>
    </w:p>
    <w:p w14:paraId="74392206" w14:textId="77777777" w:rsidR="00A77B3E" w:rsidRPr="00120FAA" w:rsidRDefault="007A454F">
      <w:pPr>
        <w:widowControl w:val="0"/>
        <w:numPr>
          <w:ilvl w:val="0"/>
          <w:numId w:val="2"/>
        </w:numPr>
        <w:tabs>
          <w:tab w:val="left" w:pos="360"/>
          <w:tab w:val="left" w:pos="720"/>
        </w:tabs>
        <w:jc w:val="both"/>
        <w:rPr>
          <w:rFonts w:ascii="Tw Cen MT" w:hAnsi="Tw Cen MT"/>
          <w:sz w:val="20"/>
          <w:szCs w:val="20"/>
          <w:shd w:val="solid" w:color="FFFFFF" w:fill="FFFFFF"/>
        </w:rPr>
      </w:pPr>
      <w:r w:rsidRPr="00120FAA">
        <w:rPr>
          <w:rFonts w:ascii="Tw Cen MT" w:hAnsi="Tw Cen MT"/>
          <w:sz w:val="20"/>
          <w:szCs w:val="20"/>
          <w:shd w:val="solid" w:color="FFFFFF" w:fill="FFFFFF"/>
        </w:rPr>
        <w:t xml:space="preserve">The draft of the </w:t>
      </w:r>
      <w:r w:rsidRPr="00120FAA">
        <w:rPr>
          <w:rFonts w:ascii="Tw Cen MT" w:hAnsi="Tw Cen MT"/>
          <w:b/>
          <w:bCs/>
          <w:sz w:val="20"/>
          <w:szCs w:val="20"/>
          <w:shd w:val="solid" w:color="FFFFFF" w:fill="FFFFFF"/>
        </w:rPr>
        <w:t>joint legal act of the Minister of Internal Affairs and Minister of Internally Displaced Persons from the Occupied Territories, Accommodation and Refugees of Georgia</w:t>
      </w:r>
      <w:r w:rsidRPr="00120FAA">
        <w:rPr>
          <w:rFonts w:ascii="Tw Cen MT" w:hAnsi="Tw Cen MT"/>
          <w:sz w:val="20"/>
          <w:szCs w:val="20"/>
          <w:shd w:val="solid" w:color="FFFFFF" w:fill="FFFFFF"/>
        </w:rPr>
        <w:t xml:space="preserve"> is timely adopted;</w:t>
      </w:r>
    </w:p>
    <w:p w14:paraId="4EDB451A" w14:textId="77777777" w:rsidR="00A77B3E" w:rsidRPr="00120FAA" w:rsidRDefault="007A454F">
      <w:pPr>
        <w:widowControl w:val="0"/>
        <w:spacing w:after="200"/>
        <w:jc w:val="both"/>
        <w:rPr>
          <w:rFonts w:ascii="Tw Cen MT" w:hAnsi="Tw Cen MT"/>
          <w:b/>
          <w:bCs/>
          <w:sz w:val="20"/>
          <w:szCs w:val="20"/>
          <w:u w:val="single"/>
          <w:shd w:val="solid" w:color="FFFFFF" w:fill="FFFFFF"/>
        </w:rPr>
      </w:pPr>
      <w:r w:rsidRPr="00120FAA">
        <w:rPr>
          <w:rFonts w:ascii="Tw Cen MT" w:hAnsi="Tw Cen MT"/>
          <w:b/>
          <w:bCs/>
          <w:sz w:val="20"/>
          <w:szCs w:val="20"/>
          <w:u w:val="single"/>
          <w:shd w:val="solid" w:color="FFFFFF" w:fill="FFFFFF"/>
        </w:rPr>
        <w:t>Fight against organized crime</w:t>
      </w:r>
    </w:p>
    <w:p w14:paraId="4CF6D946" w14:textId="77777777" w:rsidR="00A77B3E" w:rsidRPr="00120FAA" w:rsidRDefault="007A454F">
      <w:pPr>
        <w:widowControl w:val="0"/>
        <w:numPr>
          <w:ilvl w:val="0"/>
          <w:numId w:val="2"/>
        </w:numPr>
        <w:tabs>
          <w:tab w:val="left" w:pos="360"/>
          <w:tab w:val="left" w:pos="720"/>
        </w:tabs>
        <w:jc w:val="both"/>
        <w:rPr>
          <w:rFonts w:ascii="Tw Cen MT" w:hAnsi="Tw Cen MT"/>
          <w:sz w:val="20"/>
          <w:szCs w:val="20"/>
          <w:shd w:val="solid" w:color="FFFFFF" w:fill="FFFFFF"/>
        </w:rPr>
      </w:pPr>
      <w:r w:rsidRPr="00120FAA">
        <w:rPr>
          <w:rFonts w:ascii="Tw Cen MT" w:hAnsi="Tw Cen MT"/>
          <w:sz w:val="20"/>
          <w:szCs w:val="20"/>
          <w:shd w:val="solid" w:color="FFFFFF" w:fill="FFFFFF"/>
        </w:rPr>
        <w:t xml:space="preserve">Further improvement of legislative and institutional framework in the field of </w:t>
      </w:r>
      <w:r w:rsidRPr="00120FAA">
        <w:rPr>
          <w:rFonts w:ascii="Tw Cen MT" w:hAnsi="Tw Cen MT"/>
          <w:b/>
          <w:bCs/>
          <w:sz w:val="20"/>
          <w:szCs w:val="20"/>
          <w:shd w:val="solid" w:color="FFFFFF" w:fill="FFFFFF"/>
        </w:rPr>
        <w:t xml:space="preserve">fighting </w:t>
      </w:r>
      <w:proofErr w:type="spellStart"/>
      <w:r w:rsidRPr="00120FAA">
        <w:rPr>
          <w:rFonts w:ascii="Tw Cen MT" w:hAnsi="Tw Cen MT"/>
          <w:b/>
          <w:bCs/>
          <w:sz w:val="20"/>
          <w:szCs w:val="20"/>
          <w:shd w:val="solid" w:color="FFFFFF" w:fill="FFFFFF"/>
        </w:rPr>
        <w:t>organised</w:t>
      </w:r>
      <w:proofErr w:type="spellEnd"/>
      <w:r w:rsidRPr="00120FAA">
        <w:rPr>
          <w:rFonts w:ascii="Tw Cen MT" w:hAnsi="Tw Cen MT"/>
          <w:b/>
          <w:bCs/>
          <w:sz w:val="20"/>
          <w:szCs w:val="20"/>
          <w:shd w:val="solid" w:color="FFFFFF" w:fill="FFFFFF"/>
        </w:rPr>
        <w:t xml:space="preserve"> crime</w:t>
      </w:r>
      <w:r w:rsidRPr="00120FAA">
        <w:rPr>
          <w:rFonts w:ascii="Tw Cen MT" w:hAnsi="Tw Cen MT"/>
          <w:sz w:val="20"/>
          <w:szCs w:val="20"/>
          <w:shd w:val="solid" w:color="FFFFFF" w:fill="FFFFFF"/>
        </w:rPr>
        <w:t xml:space="preserve"> is ensured;</w:t>
      </w:r>
    </w:p>
    <w:p w14:paraId="34FA42AC" w14:textId="77777777" w:rsidR="00A77B3E" w:rsidRPr="00120FAA" w:rsidRDefault="007A454F">
      <w:pPr>
        <w:widowControl w:val="0"/>
        <w:numPr>
          <w:ilvl w:val="0"/>
          <w:numId w:val="2"/>
        </w:numPr>
        <w:tabs>
          <w:tab w:val="left" w:pos="360"/>
          <w:tab w:val="left" w:pos="720"/>
        </w:tabs>
        <w:jc w:val="both"/>
        <w:rPr>
          <w:rFonts w:ascii="Tw Cen MT" w:hAnsi="Tw Cen MT"/>
          <w:b/>
          <w:bCs/>
          <w:sz w:val="20"/>
          <w:szCs w:val="20"/>
          <w:shd w:val="solid" w:color="FFFFFF" w:fill="FFFFFF"/>
        </w:rPr>
      </w:pPr>
      <w:r w:rsidRPr="00120FAA">
        <w:rPr>
          <w:rFonts w:ascii="Tw Cen MT" w:hAnsi="Tw Cen MT"/>
          <w:b/>
          <w:bCs/>
          <w:sz w:val="20"/>
          <w:szCs w:val="20"/>
          <w:shd w:val="solid" w:color="FFFFFF" w:fill="FFFFFF"/>
        </w:rPr>
        <w:t xml:space="preserve">Amendments to the laws </w:t>
      </w:r>
      <w:r w:rsidRPr="00120FAA">
        <w:rPr>
          <w:rFonts w:ascii="Tw Cen MT" w:hAnsi="Tw Cen MT"/>
          <w:sz w:val="20"/>
          <w:szCs w:val="20"/>
          <w:shd w:val="solid" w:color="FFFFFF" w:fill="FFFFFF"/>
        </w:rPr>
        <w:t xml:space="preserve">to enhance the </w:t>
      </w:r>
      <w:r w:rsidRPr="00120FAA">
        <w:rPr>
          <w:rFonts w:ascii="Tw Cen MT" w:hAnsi="Tw Cen MT"/>
          <w:b/>
          <w:bCs/>
          <w:sz w:val="20"/>
          <w:szCs w:val="20"/>
          <w:shd w:val="solid" w:color="FFFFFF" w:fill="FFFFFF"/>
        </w:rPr>
        <w:t>anti-drug efforts</w:t>
      </w:r>
      <w:r w:rsidRPr="00120FAA">
        <w:rPr>
          <w:rFonts w:ascii="Tw Cen MT" w:hAnsi="Tw Cen MT"/>
          <w:sz w:val="20"/>
          <w:szCs w:val="20"/>
          <w:shd w:val="solid" w:color="FFFFFF" w:fill="FFFFFF"/>
        </w:rPr>
        <w:t xml:space="preserve"> are made;</w:t>
      </w:r>
    </w:p>
    <w:p w14:paraId="7FDC9E11" w14:textId="77777777" w:rsidR="00A77B3E" w:rsidRPr="00120FAA" w:rsidRDefault="007A454F">
      <w:pPr>
        <w:widowControl w:val="0"/>
        <w:spacing w:after="200"/>
        <w:jc w:val="both"/>
        <w:rPr>
          <w:rFonts w:ascii="Tw Cen MT" w:hAnsi="Tw Cen MT"/>
          <w:b/>
          <w:bCs/>
          <w:sz w:val="20"/>
          <w:szCs w:val="20"/>
          <w:u w:val="single"/>
          <w:shd w:val="solid" w:color="FFFFFF" w:fill="FFFFFF"/>
        </w:rPr>
      </w:pPr>
      <w:r w:rsidRPr="00120FAA">
        <w:rPr>
          <w:rFonts w:ascii="Tw Cen MT" w:hAnsi="Tw Cen MT"/>
          <w:b/>
          <w:bCs/>
          <w:sz w:val="20"/>
          <w:szCs w:val="20"/>
          <w:u w:val="single"/>
          <w:shd w:val="solid" w:color="FFFFFF" w:fill="FFFFFF"/>
        </w:rPr>
        <w:t>Fight against human trafficking</w:t>
      </w:r>
    </w:p>
    <w:p w14:paraId="4DA8ED5B" w14:textId="77777777" w:rsidR="00A77B3E" w:rsidRPr="00120FAA" w:rsidRDefault="007A454F">
      <w:pPr>
        <w:widowControl w:val="0"/>
        <w:numPr>
          <w:ilvl w:val="0"/>
          <w:numId w:val="2"/>
        </w:numPr>
        <w:tabs>
          <w:tab w:val="left" w:pos="360"/>
          <w:tab w:val="left" w:pos="720"/>
        </w:tabs>
        <w:jc w:val="both"/>
        <w:rPr>
          <w:rFonts w:ascii="Tw Cen MT" w:hAnsi="Tw Cen MT"/>
          <w:b/>
          <w:bCs/>
          <w:sz w:val="20"/>
          <w:szCs w:val="20"/>
          <w:shd w:val="solid" w:color="FFFFFF" w:fill="FFFFFF"/>
        </w:rPr>
      </w:pPr>
      <w:r w:rsidRPr="00120FAA">
        <w:rPr>
          <w:rFonts w:ascii="Tw Cen MT" w:hAnsi="Tw Cen MT"/>
          <w:b/>
          <w:bCs/>
          <w:sz w:val="20"/>
          <w:szCs w:val="20"/>
          <w:shd w:val="solid" w:color="FFFFFF" w:fill="FFFFFF"/>
        </w:rPr>
        <w:t>Statistical database</w:t>
      </w:r>
      <w:r w:rsidRPr="00120FAA">
        <w:rPr>
          <w:rFonts w:ascii="Tw Cen MT" w:hAnsi="Tw Cen MT"/>
          <w:sz w:val="20"/>
          <w:szCs w:val="20"/>
          <w:shd w:val="solid" w:color="FFFFFF" w:fill="FFFFFF"/>
        </w:rPr>
        <w:t xml:space="preserve"> (with guarantees concerning the protection of personal data), where the information would be divided based on the sex, age, type of exploitation, countries of origin/destination is created;</w:t>
      </w:r>
    </w:p>
    <w:p w14:paraId="64A6AD93" w14:textId="77777777" w:rsidR="00A77B3E" w:rsidRPr="00120FAA" w:rsidRDefault="007A454F">
      <w:pPr>
        <w:widowControl w:val="0"/>
        <w:numPr>
          <w:ilvl w:val="0"/>
          <w:numId w:val="2"/>
        </w:numPr>
        <w:tabs>
          <w:tab w:val="left" w:pos="360"/>
          <w:tab w:val="left" w:pos="720"/>
        </w:tabs>
        <w:jc w:val="both"/>
        <w:rPr>
          <w:rFonts w:ascii="Tw Cen MT" w:hAnsi="Tw Cen MT"/>
          <w:b/>
          <w:bCs/>
          <w:sz w:val="20"/>
          <w:szCs w:val="20"/>
          <w:shd w:val="solid" w:color="FFFFFF" w:fill="FFFFFF"/>
        </w:rPr>
      </w:pPr>
      <w:r w:rsidRPr="00120FAA">
        <w:rPr>
          <w:rFonts w:ascii="Tw Cen MT" w:hAnsi="Tw Cen MT"/>
          <w:b/>
          <w:bCs/>
          <w:sz w:val="20"/>
          <w:szCs w:val="20"/>
          <w:shd w:val="solid" w:color="FFFFFF" w:fill="FFFFFF"/>
        </w:rPr>
        <w:t xml:space="preserve">Fighting against trafficking for </w:t>
      </w:r>
      <w:proofErr w:type="spellStart"/>
      <w:r w:rsidRPr="00120FAA">
        <w:rPr>
          <w:rFonts w:ascii="Tw Cen MT" w:hAnsi="Tw Cen MT"/>
          <w:b/>
          <w:bCs/>
          <w:sz w:val="20"/>
          <w:szCs w:val="20"/>
          <w:shd w:val="solid" w:color="FFFFFF" w:fill="FFFFFF"/>
        </w:rPr>
        <w:t>labour</w:t>
      </w:r>
      <w:proofErr w:type="spellEnd"/>
      <w:r w:rsidRPr="00120FAA">
        <w:rPr>
          <w:rFonts w:ascii="Tw Cen MT" w:hAnsi="Tw Cen MT"/>
          <w:b/>
          <w:bCs/>
          <w:sz w:val="20"/>
          <w:szCs w:val="20"/>
          <w:shd w:val="solid" w:color="FFFFFF" w:fill="FFFFFF"/>
        </w:rPr>
        <w:t xml:space="preserve"> exploitation </w:t>
      </w:r>
      <w:r w:rsidRPr="00120FAA">
        <w:rPr>
          <w:rFonts w:ascii="Tw Cen MT" w:hAnsi="Tw Cen MT"/>
          <w:sz w:val="20"/>
          <w:szCs w:val="20"/>
          <w:shd w:val="solid" w:color="FFFFFF" w:fill="FFFFFF"/>
        </w:rPr>
        <w:t>is further strengthened;</w:t>
      </w:r>
    </w:p>
    <w:p w14:paraId="695DC15B" w14:textId="77777777" w:rsidR="00A77B3E" w:rsidRPr="00120FAA" w:rsidRDefault="007A454F">
      <w:pPr>
        <w:widowControl w:val="0"/>
        <w:spacing w:after="200"/>
        <w:jc w:val="both"/>
        <w:rPr>
          <w:rFonts w:ascii="Tw Cen MT" w:hAnsi="Tw Cen MT"/>
          <w:b/>
          <w:bCs/>
          <w:sz w:val="20"/>
          <w:szCs w:val="20"/>
          <w:u w:val="single"/>
          <w:shd w:val="solid" w:color="FFFFFF" w:fill="FFFFFF"/>
        </w:rPr>
      </w:pPr>
      <w:r w:rsidRPr="00120FAA">
        <w:rPr>
          <w:rFonts w:ascii="Tw Cen MT" w:hAnsi="Tw Cen MT"/>
          <w:b/>
          <w:bCs/>
          <w:sz w:val="20"/>
          <w:szCs w:val="20"/>
          <w:u w:val="single"/>
          <w:shd w:val="solid" w:color="FFFFFF" w:fill="FFFFFF"/>
        </w:rPr>
        <w:t xml:space="preserve">Fight against financial crime </w:t>
      </w:r>
    </w:p>
    <w:p w14:paraId="4CCFC1E9" w14:textId="77777777" w:rsidR="00A77B3E" w:rsidRPr="00120FAA" w:rsidRDefault="007A454F">
      <w:pPr>
        <w:widowControl w:val="0"/>
        <w:numPr>
          <w:ilvl w:val="0"/>
          <w:numId w:val="2"/>
        </w:numPr>
        <w:tabs>
          <w:tab w:val="left" w:pos="360"/>
          <w:tab w:val="left" w:pos="720"/>
        </w:tabs>
        <w:jc w:val="both"/>
        <w:rPr>
          <w:rFonts w:ascii="Tw Cen MT" w:hAnsi="Tw Cen MT"/>
          <w:sz w:val="20"/>
          <w:szCs w:val="20"/>
          <w:shd w:val="solid" w:color="FFFFFF" w:fill="FFFFFF"/>
        </w:rPr>
      </w:pPr>
      <w:r w:rsidRPr="00120FAA">
        <w:rPr>
          <w:rFonts w:ascii="Tw Cen MT" w:hAnsi="Tw Cen MT"/>
          <w:sz w:val="20"/>
          <w:szCs w:val="20"/>
          <w:shd w:val="solid" w:color="FFFFFF" w:fill="FFFFFF"/>
        </w:rPr>
        <w:t xml:space="preserve">The adoption of </w:t>
      </w:r>
      <w:r w:rsidRPr="00120FAA">
        <w:rPr>
          <w:rFonts w:ascii="Tw Cen MT" w:hAnsi="Tw Cen MT"/>
          <w:b/>
          <w:bCs/>
          <w:sz w:val="20"/>
          <w:szCs w:val="20"/>
          <w:shd w:val="solid" w:color="FFFFFF" w:fill="FFFFFF"/>
        </w:rPr>
        <w:t>the strategy and action plan for fighting money laundering and financing of terrorism</w:t>
      </w:r>
      <w:r w:rsidRPr="00120FAA">
        <w:rPr>
          <w:rFonts w:ascii="Tw Cen MT" w:hAnsi="Tw Cen MT"/>
          <w:sz w:val="20"/>
          <w:szCs w:val="20"/>
          <w:shd w:val="solid" w:color="FFFFFF" w:fill="FFFFFF"/>
        </w:rPr>
        <w:t xml:space="preserve"> is expedited; Corresponding </w:t>
      </w:r>
      <w:r w:rsidRPr="00120FAA">
        <w:rPr>
          <w:rFonts w:ascii="Tw Cen MT" w:hAnsi="Tw Cen MT"/>
          <w:b/>
          <w:bCs/>
          <w:sz w:val="20"/>
          <w:szCs w:val="20"/>
          <w:shd w:val="solid" w:color="FFFFFF" w:fill="FFFFFF"/>
        </w:rPr>
        <w:t xml:space="preserve">amendments to the Code of Administrative Procedure of Georgia </w:t>
      </w:r>
      <w:r w:rsidRPr="00120FAA">
        <w:rPr>
          <w:rFonts w:ascii="Tw Cen MT" w:hAnsi="Tw Cen MT"/>
          <w:sz w:val="20"/>
          <w:szCs w:val="20"/>
          <w:shd w:val="solid" w:color="FFFFFF" w:fill="FFFFFF"/>
        </w:rPr>
        <w:t>on the issues related to money laundering are made;</w:t>
      </w:r>
    </w:p>
    <w:p w14:paraId="594ED92A" w14:textId="77777777" w:rsidR="00A77B3E" w:rsidRPr="00120FAA" w:rsidRDefault="007A454F">
      <w:pPr>
        <w:widowControl w:val="0"/>
        <w:numPr>
          <w:ilvl w:val="0"/>
          <w:numId w:val="2"/>
        </w:numPr>
        <w:tabs>
          <w:tab w:val="left" w:pos="360"/>
          <w:tab w:val="left" w:pos="720"/>
        </w:tabs>
        <w:jc w:val="both"/>
        <w:rPr>
          <w:rFonts w:ascii="Tw Cen MT" w:hAnsi="Tw Cen MT"/>
          <w:b/>
          <w:bCs/>
          <w:sz w:val="20"/>
          <w:szCs w:val="20"/>
          <w:shd w:val="solid" w:color="FFFFFF" w:fill="FFFFFF"/>
        </w:rPr>
      </w:pPr>
      <w:r w:rsidRPr="00120FAA">
        <w:rPr>
          <w:rFonts w:ascii="Tw Cen MT" w:hAnsi="Tw Cen MT"/>
          <w:b/>
          <w:bCs/>
          <w:sz w:val="20"/>
          <w:szCs w:val="20"/>
          <w:shd w:val="solid" w:color="FFFFFF" w:fill="FFFFFF"/>
        </w:rPr>
        <w:t>The application of the Law of Georgia on “Preventing Legalization of Illegal Income” to electronic payment institutions</w:t>
      </w:r>
      <w:r w:rsidRPr="00120FAA">
        <w:rPr>
          <w:rFonts w:ascii="Tw Cen MT" w:hAnsi="Tw Cen MT"/>
          <w:sz w:val="20"/>
          <w:szCs w:val="20"/>
          <w:shd w:val="solid" w:color="FFFFFF" w:fill="FFFFFF"/>
        </w:rPr>
        <w:t xml:space="preserve"> (e.g. pay box and other electronic payment institutions) is extended; </w:t>
      </w:r>
      <w:r w:rsidRPr="00120FAA">
        <w:rPr>
          <w:rFonts w:ascii="Tw Cen MT" w:hAnsi="Tw Cen MT"/>
          <w:b/>
          <w:bCs/>
          <w:sz w:val="20"/>
          <w:szCs w:val="20"/>
          <w:shd w:val="solid" w:color="FFFFFF" w:fill="FFFFFF"/>
        </w:rPr>
        <w:t xml:space="preserve">Sanctions under the law on “Preventing Legalization of Illegal Income” are strengthened </w:t>
      </w:r>
      <w:r w:rsidRPr="00120FAA">
        <w:rPr>
          <w:rFonts w:ascii="Tw Cen MT" w:hAnsi="Tw Cen MT"/>
          <w:sz w:val="20"/>
          <w:szCs w:val="20"/>
          <w:shd w:val="solid" w:color="FFFFFF" w:fill="FFFFFF"/>
        </w:rPr>
        <w:t>and their effective utilization both to individuals and legal entities is ensured;</w:t>
      </w:r>
    </w:p>
    <w:p w14:paraId="40EE1213" w14:textId="77777777" w:rsidR="00A77B3E" w:rsidRPr="00120FAA" w:rsidRDefault="007A454F">
      <w:pPr>
        <w:widowControl w:val="0"/>
        <w:numPr>
          <w:ilvl w:val="0"/>
          <w:numId w:val="2"/>
        </w:numPr>
        <w:tabs>
          <w:tab w:val="left" w:pos="360"/>
          <w:tab w:val="left" w:pos="720"/>
        </w:tabs>
        <w:jc w:val="both"/>
        <w:rPr>
          <w:rFonts w:ascii="Tw Cen MT" w:hAnsi="Tw Cen MT"/>
          <w:b/>
          <w:bCs/>
          <w:sz w:val="20"/>
          <w:szCs w:val="20"/>
          <w:shd w:val="solid" w:color="FFFFFF" w:fill="FFFFFF"/>
        </w:rPr>
      </w:pPr>
      <w:r w:rsidRPr="00120FAA">
        <w:rPr>
          <w:rFonts w:ascii="Tw Cen MT" w:hAnsi="Tw Cen MT"/>
          <w:b/>
          <w:bCs/>
          <w:sz w:val="20"/>
          <w:szCs w:val="20"/>
          <w:shd w:val="solid" w:color="FFFFFF" w:fill="FFFFFF"/>
        </w:rPr>
        <w:t>Competent body,</w:t>
      </w:r>
      <w:r w:rsidRPr="00120FAA">
        <w:rPr>
          <w:rFonts w:ascii="Tw Cen MT" w:hAnsi="Tw Cen MT"/>
          <w:sz w:val="20"/>
          <w:szCs w:val="20"/>
          <w:shd w:val="solid" w:color="FFFFFF" w:fill="FFFFFF"/>
        </w:rPr>
        <w:t xml:space="preserve"> together with the </w:t>
      </w:r>
      <w:r w:rsidRPr="00120FAA">
        <w:rPr>
          <w:rFonts w:ascii="Tw Cen MT" w:hAnsi="Tw Cen MT"/>
          <w:b/>
          <w:bCs/>
          <w:sz w:val="20"/>
          <w:szCs w:val="20"/>
          <w:shd w:val="solid" w:color="FFFFFF" w:fill="FFFFFF"/>
        </w:rPr>
        <w:t>National Bank of Georgia,</w:t>
      </w:r>
      <w:r w:rsidRPr="00120FAA">
        <w:rPr>
          <w:rFonts w:ascii="Tw Cen MT" w:hAnsi="Tw Cen MT"/>
          <w:sz w:val="20"/>
          <w:szCs w:val="20"/>
          <w:shd w:val="solid" w:color="FFFFFF" w:fill="FFFFFF"/>
        </w:rPr>
        <w:t xml:space="preserve"> which will be authorized in </w:t>
      </w:r>
      <w:r w:rsidRPr="00120FAA">
        <w:rPr>
          <w:rFonts w:ascii="Tw Cen MT" w:hAnsi="Tw Cen MT"/>
          <w:b/>
          <w:bCs/>
          <w:sz w:val="20"/>
          <w:szCs w:val="20"/>
          <w:shd w:val="solid" w:color="FFFFFF" w:fill="FFFFFF"/>
        </w:rPr>
        <w:t>extension of the time period for storing the documents related to financial transactions is determined;</w:t>
      </w:r>
    </w:p>
    <w:p w14:paraId="08383960" w14:textId="77777777" w:rsidR="00A77B3E" w:rsidRPr="00120FAA" w:rsidRDefault="007A454F">
      <w:pPr>
        <w:widowControl w:val="0"/>
        <w:numPr>
          <w:ilvl w:val="0"/>
          <w:numId w:val="2"/>
        </w:numPr>
        <w:tabs>
          <w:tab w:val="left" w:pos="360"/>
          <w:tab w:val="left" w:pos="720"/>
        </w:tabs>
        <w:jc w:val="both"/>
        <w:rPr>
          <w:rFonts w:ascii="Tw Cen MT" w:hAnsi="Tw Cen MT"/>
          <w:b/>
          <w:bCs/>
          <w:sz w:val="20"/>
          <w:szCs w:val="20"/>
          <w:shd w:val="solid" w:color="FFFFFF" w:fill="FFFFFF"/>
        </w:rPr>
      </w:pPr>
      <w:r w:rsidRPr="00120FAA">
        <w:rPr>
          <w:rFonts w:ascii="Tw Cen MT" w:hAnsi="Tw Cen MT"/>
          <w:b/>
          <w:bCs/>
          <w:sz w:val="20"/>
          <w:szCs w:val="20"/>
          <w:shd w:val="solid" w:color="FFFFFF" w:fill="FFFFFF"/>
        </w:rPr>
        <w:t>Investigators of specialized financial cases are re-trained</w:t>
      </w:r>
      <w:r w:rsidRPr="00120FAA">
        <w:rPr>
          <w:rFonts w:ascii="Tw Cen MT" w:hAnsi="Tw Cen MT"/>
          <w:sz w:val="20"/>
          <w:szCs w:val="20"/>
          <w:shd w:val="solid" w:color="FFFFFF" w:fill="FFFFFF"/>
        </w:rPr>
        <w:t xml:space="preserve"> and standardized operational procedures of investigation are developed;</w:t>
      </w:r>
    </w:p>
    <w:p w14:paraId="6FFDBC83" w14:textId="77777777" w:rsidR="00A77B3E" w:rsidRPr="00120FAA" w:rsidRDefault="007A454F">
      <w:pPr>
        <w:widowControl w:val="0"/>
        <w:numPr>
          <w:ilvl w:val="0"/>
          <w:numId w:val="2"/>
        </w:numPr>
        <w:tabs>
          <w:tab w:val="left" w:pos="360"/>
          <w:tab w:val="left" w:pos="720"/>
        </w:tabs>
        <w:jc w:val="both"/>
        <w:rPr>
          <w:rFonts w:ascii="Tw Cen MT" w:hAnsi="Tw Cen MT"/>
          <w:sz w:val="20"/>
          <w:szCs w:val="20"/>
          <w:shd w:val="solid" w:color="FFFFFF" w:fill="FFFFFF"/>
        </w:rPr>
      </w:pPr>
      <w:r w:rsidRPr="00120FAA">
        <w:rPr>
          <w:rFonts w:ascii="Tw Cen MT" w:hAnsi="Tw Cen MT"/>
          <w:sz w:val="20"/>
          <w:szCs w:val="20"/>
          <w:shd w:val="solid" w:color="FFFFFF" w:fill="FFFFFF"/>
        </w:rPr>
        <w:t xml:space="preserve">Corresponding </w:t>
      </w:r>
      <w:r w:rsidRPr="00120FAA">
        <w:rPr>
          <w:rFonts w:ascii="Tw Cen MT" w:hAnsi="Tw Cen MT"/>
          <w:b/>
          <w:bCs/>
          <w:sz w:val="20"/>
          <w:szCs w:val="20"/>
          <w:shd w:val="solid" w:color="FFFFFF" w:fill="FFFFFF"/>
        </w:rPr>
        <w:t>legislative amendments abolishing the court’s jurisdiction to hear motions for freezing assets</w:t>
      </w:r>
      <w:r w:rsidRPr="00120FAA">
        <w:rPr>
          <w:rFonts w:ascii="Tw Cen MT" w:hAnsi="Tw Cen MT"/>
          <w:sz w:val="20"/>
          <w:szCs w:val="20"/>
          <w:shd w:val="solid" w:color="FFFFFF" w:fill="FFFFFF"/>
        </w:rPr>
        <w:t xml:space="preserve"> when they concern individuals, </w:t>
      </w:r>
      <w:r w:rsidRPr="00120FAA">
        <w:rPr>
          <w:rFonts w:ascii="Tw Cen MT" w:hAnsi="Tw Cen MT"/>
          <w:b/>
          <w:bCs/>
          <w:sz w:val="20"/>
          <w:szCs w:val="20"/>
          <w:shd w:val="solid" w:color="FFFFFF" w:fill="FFFFFF"/>
        </w:rPr>
        <w:t>groups and associations</w:t>
      </w:r>
      <w:r w:rsidRPr="00120FAA">
        <w:rPr>
          <w:rFonts w:ascii="Tw Cen MT" w:hAnsi="Tw Cen MT"/>
          <w:sz w:val="20"/>
          <w:szCs w:val="20"/>
          <w:shd w:val="solid" w:color="FFFFFF" w:fill="FFFFFF"/>
        </w:rPr>
        <w:t xml:space="preserve"> which are included </w:t>
      </w:r>
      <w:r w:rsidRPr="00120FAA">
        <w:rPr>
          <w:rFonts w:ascii="Tw Cen MT" w:hAnsi="Tw Cen MT"/>
          <w:b/>
          <w:bCs/>
          <w:sz w:val="20"/>
          <w:szCs w:val="20"/>
          <w:shd w:val="solid" w:color="FFFFFF" w:fill="FFFFFF"/>
        </w:rPr>
        <w:t>in the list of the United Nations</w:t>
      </w:r>
      <w:r w:rsidRPr="00120FAA">
        <w:rPr>
          <w:rFonts w:ascii="Tw Cen MT" w:hAnsi="Tw Cen MT"/>
          <w:sz w:val="20"/>
          <w:szCs w:val="20"/>
          <w:shd w:val="solid" w:color="FFFFFF" w:fill="FFFFFF"/>
        </w:rPr>
        <w:t xml:space="preserve"> is ensured;</w:t>
      </w:r>
    </w:p>
    <w:p w14:paraId="7435E6F9" w14:textId="77777777" w:rsidR="00A77B3E" w:rsidRPr="00120FAA" w:rsidRDefault="007A454F">
      <w:pPr>
        <w:widowControl w:val="0"/>
        <w:spacing w:after="200"/>
        <w:jc w:val="both"/>
        <w:rPr>
          <w:rFonts w:ascii="Tw Cen MT" w:hAnsi="Tw Cen MT"/>
          <w:b/>
          <w:bCs/>
          <w:sz w:val="20"/>
          <w:szCs w:val="20"/>
          <w:u w:val="single"/>
          <w:shd w:val="solid" w:color="FFFFFF" w:fill="FFFFFF"/>
        </w:rPr>
      </w:pPr>
      <w:r w:rsidRPr="00120FAA">
        <w:rPr>
          <w:rFonts w:ascii="Tw Cen MT" w:hAnsi="Tw Cen MT"/>
          <w:b/>
          <w:bCs/>
          <w:sz w:val="20"/>
          <w:szCs w:val="20"/>
          <w:u w:val="single"/>
          <w:shd w:val="solid" w:color="FFFFFF" w:fill="FFFFFF"/>
        </w:rPr>
        <w:t xml:space="preserve">Personal data protection </w:t>
      </w:r>
    </w:p>
    <w:p w14:paraId="52EAC230" w14:textId="77777777" w:rsidR="00A77B3E" w:rsidRPr="00120FAA" w:rsidRDefault="007A454F">
      <w:pPr>
        <w:widowControl w:val="0"/>
        <w:numPr>
          <w:ilvl w:val="0"/>
          <w:numId w:val="2"/>
        </w:numPr>
        <w:tabs>
          <w:tab w:val="left" w:pos="360"/>
          <w:tab w:val="left" w:pos="720"/>
        </w:tabs>
        <w:jc w:val="both"/>
        <w:rPr>
          <w:rFonts w:ascii="Tw Cen MT" w:hAnsi="Tw Cen MT"/>
          <w:sz w:val="20"/>
          <w:szCs w:val="20"/>
          <w:shd w:val="solid" w:color="FFFFFF" w:fill="FFFFFF"/>
        </w:rPr>
      </w:pPr>
      <w:r w:rsidRPr="00120FAA">
        <w:rPr>
          <w:rFonts w:ascii="Tw Cen MT" w:hAnsi="Tw Cen MT"/>
          <w:sz w:val="20"/>
          <w:szCs w:val="20"/>
          <w:shd w:val="solid" w:color="FFFFFF" w:fill="FFFFFF"/>
        </w:rPr>
        <w:t xml:space="preserve">For the completion of the functions of the </w:t>
      </w:r>
      <w:r w:rsidRPr="00120FAA">
        <w:rPr>
          <w:rFonts w:ascii="Tw Cen MT" w:hAnsi="Tw Cen MT"/>
          <w:b/>
          <w:bCs/>
          <w:sz w:val="20"/>
          <w:szCs w:val="20"/>
          <w:shd w:val="solid" w:color="FFFFFF" w:fill="FFFFFF"/>
        </w:rPr>
        <w:t xml:space="preserve">personal data protection inspector, </w:t>
      </w:r>
      <w:r w:rsidRPr="00120FAA">
        <w:rPr>
          <w:rFonts w:ascii="Tw Cen MT" w:hAnsi="Tw Cen MT"/>
          <w:sz w:val="20"/>
          <w:szCs w:val="20"/>
          <w:shd w:val="solid" w:color="FFFFFF" w:fill="FFFFFF"/>
        </w:rPr>
        <w:t xml:space="preserve">development of the </w:t>
      </w:r>
      <w:r w:rsidRPr="00120FAA">
        <w:rPr>
          <w:rFonts w:ascii="Tw Cen MT" w:hAnsi="Tw Cen MT"/>
          <w:b/>
          <w:bCs/>
          <w:sz w:val="20"/>
          <w:szCs w:val="20"/>
          <w:shd w:val="solid" w:color="FFFFFF" w:fill="FFFFFF"/>
        </w:rPr>
        <w:t>inspection methodology</w:t>
      </w:r>
      <w:r w:rsidRPr="00120FAA">
        <w:rPr>
          <w:rFonts w:ascii="Tw Cen MT" w:hAnsi="Tw Cen MT"/>
          <w:sz w:val="20"/>
          <w:szCs w:val="20"/>
          <w:shd w:val="solid" w:color="FFFFFF" w:fill="FFFFFF"/>
        </w:rPr>
        <w:t xml:space="preserve"> is expedited;</w:t>
      </w:r>
    </w:p>
    <w:p w14:paraId="09121F0A" w14:textId="6E99563E" w:rsidR="00A77B3E" w:rsidRPr="00120FAA" w:rsidRDefault="007A454F" w:rsidP="00120FAA">
      <w:pPr>
        <w:widowControl w:val="0"/>
        <w:numPr>
          <w:ilvl w:val="0"/>
          <w:numId w:val="2"/>
        </w:numPr>
        <w:tabs>
          <w:tab w:val="left" w:pos="360"/>
          <w:tab w:val="left" w:pos="720"/>
        </w:tabs>
        <w:jc w:val="both"/>
        <w:rPr>
          <w:rFonts w:ascii="Tw Cen MT" w:hAnsi="Tw Cen MT"/>
          <w:sz w:val="20"/>
          <w:szCs w:val="20"/>
          <w:shd w:val="solid" w:color="FFFFFF" w:fill="FFFFFF"/>
        </w:rPr>
      </w:pPr>
      <w:r w:rsidRPr="00120FAA">
        <w:rPr>
          <w:rFonts w:ascii="Tw Cen MT" w:hAnsi="Tw Cen MT"/>
          <w:sz w:val="20"/>
          <w:szCs w:val="20"/>
          <w:shd w:val="solid" w:color="FFFFFF" w:fill="FFFFFF"/>
        </w:rPr>
        <w:t xml:space="preserve">Transfer to the </w:t>
      </w:r>
      <w:r w:rsidRPr="00120FAA">
        <w:rPr>
          <w:rFonts w:ascii="Tw Cen MT" w:hAnsi="Tw Cen MT"/>
          <w:b/>
          <w:bCs/>
          <w:sz w:val="20"/>
          <w:szCs w:val="20"/>
          <w:shd w:val="solid" w:color="FFFFFF" w:fill="FFFFFF"/>
        </w:rPr>
        <w:t xml:space="preserve">earlier date </w:t>
      </w:r>
      <w:r w:rsidRPr="00120FAA">
        <w:rPr>
          <w:rFonts w:ascii="Tw Cen MT" w:hAnsi="Tw Cen MT"/>
          <w:sz w:val="20"/>
          <w:szCs w:val="20"/>
          <w:shd w:val="solid" w:color="FFFFFF" w:fill="FFFFFF"/>
        </w:rPr>
        <w:t>of the application of the Law of Georgia on “</w:t>
      </w:r>
      <w:r w:rsidRPr="00120FAA">
        <w:rPr>
          <w:rFonts w:ascii="Tw Cen MT" w:hAnsi="Tw Cen MT"/>
          <w:b/>
          <w:bCs/>
          <w:sz w:val="20"/>
          <w:szCs w:val="20"/>
          <w:shd w:val="solid" w:color="FFFFFF" w:fill="FFFFFF"/>
        </w:rPr>
        <w:t>Personal Data Protection” to the private sector</w:t>
      </w:r>
      <w:r w:rsidRPr="00120FAA">
        <w:rPr>
          <w:rFonts w:ascii="Tw Cen MT" w:hAnsi="Tw Cen MT"/>
          <w:sz w:val="20"/>
          <w:szCs w:val="20"/>
          <w:shd w:val="solid" w:color="FFFFFF" w:fill="FFFFFF"/>
        </w:rPr>
        <w:t xml:space="preserve"> is guaranteed</w:t>
      </w:r>
      <w:proofErr w:type="gramStart"/>
      <w:r w:rsidRPr="00120FAA">
        <w:rPr>
          <w:rFonts w:ascii="Tw Cen MT" w:hAnsi="Tw Cen MT"/>
          <w:sz w:val="20"/>
          <w:szCs w:val="20"/>
          <w:shd w:val="solid" w:color="FFFFFF" w:fill="FFFFFF"/>
        </w:rPr>
        <w:t>;</w:t>
      </w:r>
      <w:r w:rsidRPr="00120FAA">
        <w:rPr>
          <w:rFonts w:ascii="Tw Cen MT" w:hAnsi="Tw Cen MT"/>
          <w:sz w:val="20"/>
          <w:szCs w:val="20"/>
        </w:rPr>
        <w:t>.</w:t>
      </w:r>
      <w:proofErr w:type="gramEnd"/>
      <w:r w:rsidRPr="00120FAA">
        <w:rPr>
          <w:rFonts w:ascii="Tw Cen MT" w:hAnsi="Tw Cen MT"/>
          <w:sz w:val="20"/>
          <w:szCs w:val="20"/>
        </w:rPr>
        <w:t xml:space="preserve"> </w:t>
      </w:r>
    </w:p>
    <w:p w14:paraId="173D8998" w14:textId="77777777" w:rsidR="00A77B3E" w:rsidRPr="00120FAA" w:rsidRDefault="00A77B3E">
      <w:pPr>
        <w:widowControl w:val="0"/>
        <w:jc w:val="center"/>
        <w:rPr>
          <w:rFonts w:ascii="Tw Cen MT" w:hAnsi="Tw Cen MT"/>
          <w:sz w:val="20"/>
          <w:szCs w:val="20"/>
        </w:rPr>
      </w:pPr>
    </w:p>
    <w:sectPr w:rsidR="00A77B3E" w:rsidRPr="00120FAA" w:rsidSect="00120FAA">
      <w:headerReference w:type="default" r:id="rId8"/>
      <w:headerReference w:type="first" r:id="rId9"/>
      <w:footerReference w:type="first" r:id="rId10"/>
      <w:pgSz w:w="12240" w:h="15840"/>
      <w:pgMar w:top="1440" w:right="758" w:bottom="1440" w:left="851" w:header="284" w:footer="278" w:gutter="0"/>
      <w:cols w:space="708"/>
      <w:noEndnote/>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E2D099" w14:textId="77777777" w:rsidR="007A454F" w:rsidRDefault="007A454F" w:rsidP="00CC6091">
      <w:pPr>
        <w:spacing w:line="240" w:lineRule="auto"/>
      </w:pPr>
      <w:r>
        <w:separator/>
      </w:r>
    </w:p>
  </w:endnote>
  <w:endnote w:type="continuationSeparator" w:id="0">
    <w:p w14:paraId="7F592D52" w14:textId="77777777" w:rsidR="007A454F" w:rsidRDefault="007A454F" w:rsidP="00CC60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roman"/>
    <w:notTrueType/>
    <w:pitch w:val="default"/>
  </w:font>
  <w:font w:name="Tw Cen MT">
    <w:panose1 w:val="020B0602020104020603"/>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A4CDB8" w14:textId="77777777" w:rsidR="00120FAA" w:rsidRDefault="00120FAA" w:rsidP="00120FAA">
    <w:pPr>
      <w:widowControl w:val="0"/>
      <w:ind w:left="720" w:hanging="360"/>
      <w:jc w:val="both"/>
      <w:rPr>
        <w:b/>
        <w:bCs/>
        <w:sz w:val="20"/>
        <w:szCs w:val="20"/>
        <w:shd w:val="solid" w:color="FFFFFF" w:fill="FFFFFF"/>
      </w:rPr>
    </w:pPr>
  </w:p>
  <w:p w14:paraId="5874C862" w14:textId="77777777" w:rsidR="00120FAA" w:rsidRPr="00120FAA" w:rsidRDefault="00120FAA" w:rsidP="00120FAA">
    <w:pPr>
      <w:jc w:val="center"/>
      <w:rPr>
        <w:rFonts w:ascii="Tw Cen MT" w:hAnsi="Tw Cen MT"/>
        <w:sz w:val="20"/>
        <w:szCs w:val="20"/>
      </w:rPr>
    </w:pPr>
    <w:r w:rsidRPr="00120FAA">
      <w:rPr>
        <w:rFonts w:ascii="Tw Cen MT" w:hAnsi="Tw Cen MT"/>
        <w:sz w:val="20"/>
        <w:szCs w:val="20"/>
      </w:rPr>
      <w:t>The report was prepared with the financial support of the Open Society Georgia Foundation (</w:t>
    </w:r>
    <w:proofErr w:type="spellStart"/>
    <w:r w:rsidRPr="00120FAA">
      <w:rPr>
        <w:rFonts w:ascii="Tw Cen MT" w:hAnsi="Tw Cen MT"/>
        <w:sz w:val="20"/>
        <w:szCs w:val="20"/>
      </w:rPr>
      <w:t>OSGF</w:t>
    </w:r>
    <w:proofErr w:type="spellEnd"/>
    <w:r w:rsidRPr="00120FAA">
      <w:rPr>
        <w:rFonts w:ascii="Tw Cen MT" w:hAnsi="Tw Cen MT"/>
        <w:sz w:val="20"/>
        <w:szCs w:val="20"/>
      </w:rPr>
      <w:t>) and the Swedish International Development Cooperation Agency (</w:t>
    </w:r>
    <w:proofErr w:type="spellStart"/>
    <w:r w:rsidRPr="00120FAA">
      <w:rPr>
        <w:rFonts w:ascii="Tw Cen MT" w:hAnsi="Tw Cen MT"/>
        <w:sz w:val="20"/>
        <w:szCs w:val="20"/>
      </w:rPr>
      <w:t>Sida</w:t>
    </w:r>
    <w:proofErr w:type="spellEnd"/>
    <w:r w:rsidRPr="00120FAA">
      <w:rPr>
        <w:rFonts w:ascii="Tw Cen MT" w:hAnsi="Tw Cen MT"/>
        <w:sz w:val="20"/>
        <w:szCs w:val="20"/>
      </w:rPr>
      <w:t xml:space="preserve">). The views expressed in the report not necessarily coincide with those of the donors, therefore neither </w:t>
    </w:r>
    <w:proofErr w:type="spellStart"/>
    <w:r w:rsidRPr="00120FAA">
      <w:rPr>
        <w:rFonts w:ascii="Tw Cen MT" w:hAnsi="Tw Cen MT"/>
        <w:sz w:val="20"/>
        <w:szCs w:val="20"/>
      </w:rPr>
      <w:t>OSGF</w:t>
    </w:r>
    <w:proofErr w:type="spellEnd"/>
    <w:r w:rsidRPr="00120FAA">
      <w:rPr>
        <w:rFonts w:ascii="Tw Cen MT" w:hAnsi="Tw Cen MT"/>
        <w:sz w:val="20"/>
        <w:szCs w:val="20"/>
      </w:rPr>
      <w:t xml:space="preserve"> nor </w:t>
    </w:r>
    <w:proofErr w:type="spellStart"/>
    <w:r w:rsidRPr="00120FAA">
      <w:rPr>
        <w:rFonts w:ascii="Tw Cen MT" w:hAnsi="Tw Cen MT"/>
        <w:sz w:val="20"/>
        <w:szCs w:val="20"/>
      </w:rPr>
      <w:t>Sida</w:t>
    </w:r>
    <w:proofErr w:type="spellEnd"/>
    <w:r w:rsidRPr="00120FAA">
      <w:rPr>
        <w:rFonts w:ascii="Tw Cen MT" w:hAnsi="Tw Cen MT"/>
        <w:sz w:val="20"/>
        <w:szCs w:val="20"/>
      </w:rPr>
      <w:t xml:space="preserve"> are responsible for the report’s content.</w:t>
    </w:r>
  </w:p>
  <w:p w14:paraId="5CC9F3CE" w14:textId="35E44A5E" w:rsidR="00120FAA" w:rsidRPr="00120FAA" w:rsidRDefault="00120FAA" w:rsidP="00120FAA">
    <w:pPr>
      <w:jc w:val="center"/>
      <w:rPr>
        <w:rFonts w:ascii="Tw Cen MT" w:hAnsi="Tw Cen MT"/>
        <w:sz w:val="20"/>
        <w:szCs w:val="20"/>
      </w:rPr>
    </w:pPr>
    <w:r w:rsidRPr="00120FAA">
      <w:rPr>
        <w:rFonts w:ascii="Tw Cen MT" w:hAnsi="Tw Cen MT"/>
        <w:noProof/>
        <w:sz w:val="20"/>
        <w:szCs w:val="20"/>
      </w:rPr>
      <w:drawing>
        <wp:inline distT="0" distB="0" distL="0" distR="0" wp14:anchorId="72345B06" wp14:editId="4B6A9ECC">
          <wp:extent cx="1482090" cy="571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SGF Sida.png"/>
                  <pic:cNvPicPr/>
                </pic:nvPicPr>
                <pic:blipFill>
                  <a:blip r:embed="rId1">
                    <a:extLst>
                      <a:ext uri="{28A0092B-C50C-407E-A947-70E740481C1C}">
                        <a14:useLocalDpi xmlns:a14="http://schemas.microsoft.com/office/drawing/2010/main" val="0"/>
                      </a:ext>
                    </a:extLst>
                  </a:blip>
                  <a:stretch>
                    <a:fillRect/>
                  </a:stretch>
                </pic:blipFill>
                <pic:spPr>
                  <a:xfrm>
                    <a:off x="0" y="0"/>
                    <a:ext cx="1482978" cy="571842"/>
                  </a:xfrm>
                  <a:prstGeom prst="rect">
                    <a:avLst/>
                  </a:prstGeom>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D44038" w14:textId="77777777" w:rsidR="007A454F" w:rsidRDefault="007A454F" w:rsidP="00CC6091">
      <w:pPr>
        <w:spacing w:line="240" w:lineRule="auto"/>
      </w:pPr>
      <w:r>
        <w:separator/>
      </w:r>
    </w:p>
  </w:footnote>
  <w:footnote w:type="continuationSeparator" w:id="0">
    <w:p w14:paraId="513BDEDE" w14:textId="77777777" w:rsidR="007A454F" w:rsidRDefault="007A454F" w:rsidP="00CC6091">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4069A7" w14:textId="62B38D98" w:rsidR="00D82744" w:rsidRDefault="00D82744" w:rsidP="00D82744">
    <w:pPr>
      <w:pStyle w:val="Header"/>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539096" w14:textId="02388048" w:rsidR="00D82744" w:rsidRDefault="00D4227B" w:rsidP="00D4227B">
    <w:pPr>
      <w:pStyle w:val="Header"/>
      <w:jc w:val="center"/>
    </w:pPr>
    <w:r>
      <w:rPr>
        <w:noProof/>
      </w:rPr>
      <w:drawing>
        <wp:inline distT="0" distB="0" distL="0" distR="0" wp14:anchorId="4C9DEF3F" wp14:editId="7FD0BC57">
          <wp:extent cx="5015146" cy="736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5019179" cy="737192"/>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tabs>
          <w:tab w:val="num" w:pos="360"/>
        </w:tabs>
        <w:ind w:left="720" w:hanging="360"/>
      </w:pPr>
      <w:rPr>
        <w:sz w:val="20"/>
        <w:szCs w:val="20"/>
        <w:u w:val="none"/>
      </w:rPr>
    </w:lvl>
    <w:lvl w:ilvl="1">
      <w:start w:val="1"/>
      <w:numFmt w:val="lowerLetter"/>
      <w:lvlText w:val="%2."/>
      <w:lvlJc w:val="left"/>
      <w:pPr>
        <w:tabs>
          <w:tab w:val="num" w:pos="1080"/>
        </w:tabs>
        <w:ind w:left="1440" w:hanging="360"/>
      </w:pPr>
      <w:rPr>
        <w:u w:val="none"/>
      </w:rPr>
    </w:lvl>
    <w:lvl w:ilvl="2">
      <w:start w:val="1"/>
      <w:numFmt w:val="lowerRoman"/>
      <w:lvlText w:val="%3."/>
      <w:lvlJc w:val="right"/>
      <w:pPr>
        <w:tabs>
          <w:tab w:val="num" w:pos="1800"/>
        </w:tabs>
        <w:ind w:left="2160" w:hanging="180"/>
      </w:pPr>
      <w:rPr>
        <w:u w:val="none"/>
      </w:rPr>
    </w:lvl>
    <w:lvl w:ilvl="3">
      <w:start w:val="1"/>
      <w:numFmt w:val="decimal"/>
      <w:lvlText w:val="%4."/>
      <w:lvlJc w:val="left"/>
      <w:pPr>
        <w:tabs>
          <w:tab w:val="num" w:pos="2520"/>
        </w:tabs>
        <w:ind w:left="2880" w:hanging="360"/>
      </w:pPr>
      <w:rPr>
        <w:u w:val="none"/>
      </w:rPr>
    </w:lvl>
    <w:lvl w:ilvl="4">
      <w:start w:val="1"/>
      <w:numFmt w:val="lowerLetter"/>
      <w:lvlText w:val="%5."/>
      <w:lvlJc w:val="left"/>
      <w:pPr>
        <w:tabs>
          <w:tab w:val="num" w:pos="3240"/>
        </w:tabs>
        <w:ind w:left="3600" w:hanging="360"/>
      </w:pPr>
      <w:rPr>
        <w:u w:val="none"/>
      </w:rPr>
    </w:lvl>
    <w:lvl w:ilvl="5">
      <w:start w:val="1"/>
      <w:numFmt w:val="lowerRoman"/>
      <w:lvlText w:val="%6."/>
      <w:lvlJc w:val="right"/>
      <w:pPr>
        <w:tabs>
          <w:tab w:val="num" w:pos="3960"/>
        </w:tabs>
        <w:ind w:left="4320" w:hanging="180"/>
      </w:pPr>
      <w:rPr>
        <w:u w:val="none"/>
      </w:rPr>
    </w:lvl>
    <w:lvl w:ilvl="6">
      <w:start w:val="1"/>
      <w:numFmt w:val="decimal"/>
      <w:lvlText w:val="%7."/>
      <w:lvlJc w:val="left"/>
      <w:pPr>
        <w:tabs>
          <w:tab w:val="num" w:pos="4680"/>
        </w:tabs>
        <w:ind w:left="5040" w:hanging="360"/>
      </w:pPr>
      <w:rPr>
        <w:u w:val="none"/>
      </w:rPr>
    </w:lvl>
    <w:lvl w:ilvl="7">
      <w:start w:val="1"/>
      <w:numFmt w:val="lowerLetter"/>
      <w:lvlText w:val="%8."/>
      <w:lvlJc w:val="left"/>
      <w:pPr>
        <w:tabs>
          <w:tab w:val="num" w:pos="5400"/>
        </w:tabs>
        <w:ind w:left="5760" w:hanging="360"/>
      </w:pPr>
      <w:rPr>
        <w:u w:val="none"/>
      </w:rPr>
    </w:lvl>
    <w:lvl w:ilvl="8">
      <w:start w:val="1"/>
      <w:numFmt w:val="lowerRoman"/>
      <w:lvlText w:val="%9."/>
      <w:lvlJc w:val="right"/>
      <w:pPr>
        <w:tabs>
          <w:tab w:val="num" w:pos="6120"/>
        </w:tabs>
        <w:ind w:left="6480" w:hanging="180"/>
      </w:pPr>
      <w:rPr>
        <w:u w:val="none"/>
      </w:rPr>
    </w:lvl>
  </w:abstractNum>
  <w:abstractNum w:abstractNumId="1">
    <w:nsid w:val="00000002"/>
    <w:multiLevelType w:val="multilevel"/>
    <w:tmpl w:val="00000002"/>
    <w:lvl w:ilvl="0">
      <w:start w:val="1"/>
      <w:numFmt w:val="decimal"/>
      <w:lvlText w:val="%1."/>
      <w:lvlJc w:val="left"/>
      <w:pPr>
        <w:tabs>
          <w:tab w:val="num" w:pos="360"/>
        </w:tabs>
        <w:ind w:left="720" w:hanging="360"/>
      </w:pPr>
      <w:rPr>
        <w:u w:val="none"/>
      </w:rPr>
    </w:lvl>
    <w:lvl w:ilvl="1">
      <w:start w:val="1"/>
      <w:numFmt w:val="lowerLetter"/>
      <w:lvlText w:val="%2."/>
      <w:lvlJc w:val="left"/>
      <w:pPr>
        <w:tabs>
          <w:tab w:val="num" w:pos="1080"/>
        </w:tabs>
        <w:ind w:left="1440" w:hanging="360"/>
      </w:pPr>
      <w:rPr>
        <w:u w:val="none"/>
      </w:rPr>
    </w:lvl>
    <w:lvl w:ilvl="2">
      <w:start w:val="1"/>
      <w:numFmt w:val="lowerRoman"/>
      <w:lvlText w:val="%3."/>
      <w:lvlJc w:val="right"/>
      <w:pPr>
        <w:tabs>
          <w:tab w:val="num" w:pos="1800"/>
        </w:tabs>
        <w:ind w:left="2160" w:hanging="180"/>
      </w:pPr>
      <w:rPr>
        <w:u w:val="none"/>
      </w:rPr>
    </w:lvl>
    <w:lvl w:ilvl="3">
      <w:start w:val="1"/>
      <w:numFmt w:val="decimal"/>
      <w:lvlText w:val="%4."/>
      <w:lvlJc w:val="left"/>
      <w:pPr>
        <w:tabs>
          <w:tab w:val="num" w:pos="2520"/>
        </w:tabs>
        <w:ind w:left="2880" w:hanging="360"/>
      </w:pPr>
      <w:rPr>
        <w:u w:val="none"/>
      </w:rPr>
    </w:lvl>
    <w:lvl w:ilvl="4">
      <w:start w:val="1"/>
      <w:numFmt w:val="lowerLetter"/>
      <w:lvlText w:val="%5."/>
      <w:lvlJc w:val="left"/>
      <w:pPr>
        <w:tabs>
          <w:tab w:val="num" w:pos="3240"/>
        </w:tabs>
        <w:ind w:left="3600" w:hanging="360"/>
      </w:pPr>
      <w:rPr>
        <w:u w:val="none"/>
      </w:rPr>
    </w:lvl>
    <w:lvl w:ilvl="5">
      <w:start w:val="1"/>
      <w:numFmt w:val="lowerRoman"/>
      <w:lvlText w:val="%6."/>
      <w:lvlJc w:val="right"/>
      <w:pPr>
        <w:tabs>
          <w:tab w:val="num" w:pos="3960"/>
        </w:tabs>
        <w:ind w:left="4320" w:hanging="180"/>
      </w:pPr>
      <w:rPr>
        <w:u w:val="none"/>
      </w:rPr>
    </w:lvl>
    <w:lvl w:ilvl="6">
      <w:start w:val="1"/>
      <w:numFmt w:val="decimal"/>
      <w:lvlText w:val="%7."/>
      <w:lvlJc w:val="left"/>
      <w:pPr>
        <w:tabs>
          <w:tab w:val="num" w:pos="4680"/>
        </w:tabs>
        <w:ind w:left="5040" w:hanging="360"/>
      </w:pPr>
      <w:rPr>
        <w:u w:val="none"/>
      </w:rPr>
    </w:lvl>
    <w:lvl w:ilvl="7">
      <w:start w:val="1"/>
      <w:numFmt w:val="lowerLetter"/>
      <w:lvlText w:val="%8."/>
      <w:lvlJc w:val="left"/>
      <w:pPr>
        <w:tabs>
          <w:tab w:val="num" w:pos="5400"/>
        </w:tabs>
        <w:ind w:left="5760" w:hanging="360"/>
      </w:pPr>
      <w:rPr>
        <w:u w:val="none"/>
      </w:rPr>
    </w:lvl>
    <w:lvl w:ilvl="8">
      <w:start w:val="1"/>
      <w:numFmt w:val="lowerRoman"/>
      <w:lvlText w:val="%9."/>
      <w:lvlJc w:val="right"/>
      <w:pPr>
        <w:tabs>
          <w:tab w:val="num" w:pos="6120"/>
        </w:tabs>
        <w:ind w:left="6480" w:hanging="18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5B3AEE"/>
    <w:rsid w:val="000D3C54"/>
    <w:rsid w:val="00120FAA"/>
    <w:rsid w:val="005B3AEE"/>
    <w:rsid w:val="007A454F"/>
    <w:rsid w:val="007B2493"/>
    <w:rsid w:val="007F1782"/>
    <w:rsid w:val="00A77B3E"/>
    <w:rsid w:val="00D4227B"/>
    <w:rsid w:val="00D82744"/>
    <w:rsid w:val="00EF6407"/>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DF42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0" w:defSemiHidden="0" w:defUnhideWhenUsed="0" w:defQFormat="0" w:count="2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atentStyles>
  <w:style w:type="paragraph" w:default="1" w:styleId="Normal">
    <w:name w:val="Normal"/>
    <w:qFormat/>
    <w:pPr>
      <w:spacing w:after="0"/>
    </w:pPr>
    <w:rPr>
      <w:rFonts w:ascii="Arial" w:hAnsi="Arial" w:cs="Arial"/>
      <w:color w:val="000000"/>
    </w:rPr>
  </w:style>
  <w:style w:type="paragraph" w:styleId="Heading1">
    <w:name w:val="heading 1"/>
    <w:basedOn w:val="Normal"/>
    <w:next w:val="Normal"/>
    <w:link w:val="Heading1Char"/>
    <w:uiPriority w:val="9"/>
    <w:qFormat/>
    <w:rsid w:val="00EF7B96"/>
    <w:pPr>
      <w:keepNext/>
      <w:keepLines/>
      <w:spacing w:before="200"/>
      <w:outlineLvl w:val="0"/>
    </w:pPr>
    <w:rPr>
      <w:rFonts w:ascii="Trebuchet MS" w:hAnsi="Trebuchet MS" w:cs="Trebuchet MS"/>
      <w:sz w:val="32"/>
      <w:szCs w:val="32"/>
    </w:rPr>
  </w:style>
  <w:style w:type="paragraph" w:styleId="Heading2">
    <w:name w:val="heading 2"/>
    <w:basedOn w:val="Normal"/>
    <w:next w:val="Normal"/>
    <w:link w:val="Heading2Char"/>
    <w:uiPriority w:val="9"/>
    <w:qFormat/>
    <w:rsid w:val="00EF7B96"/>
    <w:pPr>
      <w:keepNext/>
      <w:keepLines/>
      <w:spacing w:before="200"/>
      <w:outlineLvl w:val="1"/>
    </w:pPr>
    <w:rPr>
      <w:rFonts w:ascii="Trebuchet MS" w:hAnsi="Trebuchet MS" w:cs="Trebuchet MS"/>
      <w:b/>
      <w:bCs/>
      <w:sz w:val="26"/>
      <w:szCs w:val="26"/>
    </w:rPr>
  </w:style>
  <w:style w:type="paragraph" w:styleId="Heading3">
    <w:name w:val="heading 3"/>
    <w:basedOn w:val="Normal"/>
    <w:next w:val="Normal"/>
    <w:link w:val="Heading3Char"/>
    <w:uiPriority w:val="9"/>
    <w:qFormat/>
    <w:rsid w:val="00EF7B96"/>
    <w:pPr>
      <w:keepNext/>
      <w:keepLines/>
      <w:spacing w:before="160"/>
      <w:outlineLvl w:val="2"/>
    </w:pPr>
    <w:rPr>
      <w:rFonts w:ascii="Trebuchet MS" w:hAnsi="Trebuchet MS" w:cs="Trebuchet MS"/>
      <w:b/>
      <w:bCs/>
      <w:color w:val="666666"/>
      <w:sz w:val="24"/>
      <w:szCs w:val="24"/>
    </w:rPr>
  </w:style>
  <w:style w:type="paragraph" w:styleId="Heading4">
    <w:name w:val="heading 4"/>
    <w:basedOn w:val="Normal"/>
    <w:next w:val="Normal"/>
    <w:link w:val="Heading4Char"/>
    <w:uiPriority w:val="9"/>
    <w:qFormat/>
    <w:rsid w:val="00EF7B96"/>
    <w:pPr>
      <w:keepNext/>
      <w:keepLines/>
      <w:spacing w:before="160"/>
      <w:outlineLvl w:val="3"/>
    </w:pPr>
    <w:rPr>
      <w:rFonts w:ascii="Trebuchet MS" w:hAnsi="Trebuchet MS" w:cs="Trebuchet MS"/>
      <w:color w:val="666666"/>
      <w:u w:val="single"/>
    </w:rPr>
  </w:style>
  <w:style w:type="paragraph" w:styleId="Heading5">
    <w:name w:val="heading 5"/>
    <w:basedOn w:val="Normal"/>
    <w:next w:val="Normal"/>
    <w:link w:val="Heading5Char"/>
    <w:uiPriority w:val="9"/>
    <w:qFormat/>
    <w:rsid w:val="00EF7B96"/>
    <w:pPr>
      <w:keepNext/>
      <w:keepLines/>
      <w:spacing w:before="160"/>
      <w:outlineLvl w:val="4"/>
    </w:pPr>
    <w:rPr>
      <w:rFonts w:ascii="Trebuchet MS" w:hAnsi="Trebuchet MS" w:cs="Trebuchet MS"/>
      <w:color w:val="666666"/>
    </w:rPr>
  </w:style>
  <w:style w:type="paragraph" w:styleId="Heading6">
    <w:name w:val="heading 6"/>
    <w:basedOn w:val="Normal"/>
    <w:next w:val="Normal"/>
    <w:link w:val="Heading6Char"/>
    <w:uiPriority w:val="9"/>
    <w:qFormat/>
    <w:rsid w:val="00EF7B96"/>
    <w:pPr>
      <w:keepNext/>
      <w:keepLines/>
      <w:spacing w:before="160"/>
      <w:outlineLvl w:val="5"/>
    </w:pPr>
    <w:rPr>
      <w:rFonts w:ascii="Trebuchet MS" w:hAnsi="Trebuchet MS" w:cs="Trebuchet MS"/>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0000"/>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color w:val="00000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0000"/>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color w:val="000000"/>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color w:val="000000"/>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color w:val="000000"/>
    </w:rPr>
  </w:style>
  <w:style w:type="paragraph" w:styleId="Title">
    <w:name w:val="Title"/>
    <w:basedOn w:val="Normal"/>
    <w:link w:val="TitleChar"/>
    <w:uiPriority w:val="10"/>
    <w:qFormat/>
    <w:rsid w:val="00EF7B96"/>
    <w:pPr>
      <w:keepNext/>
      <w:keepLines/>
    </w:pPr>
    <w:rPr>
      <w:rFonts w:ascii="Trebuchet MS" w:hAnsi="Trebuchet MS" w:cs="Trebuchet MS"/>
      <w:sz w:val="42"/>
      <w:szCs w:val="42"/>
    </w:rPr>
  </w:style>
  <w:style w:type="character" w:customStyle="1" w:styleId="TitleChar">
    <w:name w:val="Title Char"/>
    <w:basedOn w:val="DefaultParagraphFont"/>
    <w:link w:val="Title"/>
    <w:uiPriority w:val="10"/>
    <w:rPr>
      <w:rFonts w:asciiTheme="majorHAnsi" w:eastAsiaTheme="majorEastAsia" w:hAnsiTheme="majorHAnsi" w:cstheme="majorBidi"/>
      <w:b/>
      <w:bCs/>
      <w:color w:val="000000"/>
      <w:kern w:val="28"/>
      <w:sz w:val="32"/>
      <w:szCs w:val="32"/>
    </w:rPr>
  </w:style>
  <w:style w:type="paragraph" w:styleId="Subtitle">
    <w:name w:val="Subtitle"/>
    <w:basedOn w:val="Normal"/>
    <w:link w:val="SubtitleChar"/>
    <w:uiPriority w:val="11"/>
    <w:qFormat/>
    <w:rsid w:val="00EF7B96"/>
    <w:pPr>
      <w:keepNext/>
      <w:keepLines/>
      <w:spacing w:after="200"/>
    </w:pPr>
    <w:rPr>
      <w:rFonts w:ascii="Trebuchet MS" w:hAnsi="Trebuchet MS" w:cs="Trebuchet MS"/>
      <w:i/>
      <w:iCs/>
      <w:color w:val="666666"/>
      <w:sz w:val="26"/>
      <w:szCs w:val="26"/>
    </w:rPr>
  </w:style>
  <w:style w:type="character" w:customStyle="1" w:styleId="SubtitleChar">
    <w:name w:val="Subtitle Char"/>
    <w:basedOn w:val="DefaultParagraphFont"/>
    <w:link w:val="Subtitle"/>
    <w:uiPriority w:val="11"/>
    <w:rPr>
      <w:rFonts w:asciiTheme="majorHAnsi" w:eastAsiaTheme="majorEastAsia" w:hAnsiTheme="majorHAnsi" w:cstheme="majorBidi"/>
      <w:color w:val="000000"/>
      <w:sz w:val="24"/>
      <w:szCs w:val="24"/>
    </w:rPr>
  </w:style>
  <w:style w:type="paragraph" w:styleId="Header">
    <w:name w:val="header"/>
    <w:basedOn w:val="Normal"/>
    <w:link w:val="HeaderChar"/>
    <w:rsid w:val="007F1782"/>
    <w:pPr>
      <w:tabs>
        <w:tab w:val="center" w:pos="4844"/>
        <w:tab w:val="right" w:pos="9689"/>
      </w:tabs>
      <w:spacing w:line="240" w:lineRule="auto"/>
    </w:pPr>
  </w:style>
  <w:style w:type="character" w:customStyle="1" w:styleId="HeaderChar">
    <w:name w:val="Header Char"/>
    <w:basedOn w:val="DefaultParagraphFont"/>
    <w:link w:val="Header"/>
    <w:rsid w:val="007F1782"/>
    <w:rPr>
      <w:rFonts w:ascii="Arial" w:hAnsi="Arial" w:cs="Arial"/>
      <w:color w:val="000000"/>
    </w:rPr>
  </w:style>
  <w:style w:type="paragraph" w:styleId="Footer">
    <w:name w:val="footer"/>
    <w:basedOn w:val="Normal"/>
    <w:link w:val="FooterChar"/>
    <w:rsid w:val="007F1782"/>
    <w:pPr>
      <w:tabs>
        <w:tab w:val="center" w:pos="4844"/>
        <w:tab w:val="right" w:pos="9689"/>
      </w:tabs>
      <w:spacing w:line="240" w:lineRule="auto"/>
    </w:pPr>
  </w:style>
  <w:style w:type="character" w:customStyle="1" w:styleId="FooterChar">
    <w:name w:val="Footer Char"/>
    <w:basedOn w:val="DefaultParagraphFont"/>
    <w:link w:val="Footer"/>
    <w:rsid w:val="007F1782"/>
    <w:rPr>
      <w:rFonts w:ascii="Arial" w:hAnsi="Arial" w:cs="Arial"/>
      <w:color w:val="000000"/>
    </w:rPr>
  </w:style>
  <w:style w:type="paragraph" w:styleId="BalloonText">
    <w:name w:val="Balloon Text"/>
    <w:basedOn w:val="Normal"/>
    <w:link w:val="BalloonTextChar"/>
    <w:rsid w:val="00D82744"/>
    <w:pPr>
      <w:spacing w:line="240" w:lineRule="auto"/>
    </w:pPr>
    <w:rPr>
      <w:rFonts w:ascii="Lucida Grande" w:hAnsi="Lucida Grande"/>
      <w:sz w:val="18"/>
      <w:szCs w:val="18"/>
    </w:rPr>
  </w:style>
  <w:style w:type="character" w:customStyle="1" w:styleId="BalloonTextChar">
    <w:name w:val="Balloon Text Char"/>
    <w:basedOn w:val="DefaultParagraphFont"/>
    <w:link w:val="BalloonText"/>
    <w:rsid w:val="00D82744"/>
    <w:rPr>
      <w:rFonts w:ascii="Lucida Grande" w:hAnsi="Lucida Grande" w:cs="Arial"/>
      <w:color w:val="000000"/>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765</Words>
  <Characters>4366</Characters>
  <Application>Microsoft Macintosh Word</Application>
  <DocSecurity>0</DocSecurity>
  <Lines>36</Lines>
  <Paragraphs>10</Paragraphs>
  <ScaleCrop>false</ScaleCrop>
  <Company/>
  <LinksUpToDate>false</LinksUpToDate>
  <CharactersWithSpaces>5121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Eka Rostomashvili</cp:lastModifiedBy>
  <cp:revision>9</cp:revision>
  <dcterms:created xsi:type="dcterms:W3CDTF">2014-05-08T07:34:00Z</dcterms:created>
  <dcterms:modified xsi:type="dcterms:W3CDTF">2014-05-08T07:42:00Z</dcterms:modified>
</cp:coreProperties>
</file>